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42" w:rsidRPr="002563B2" w:rsidRDefault="00FD0A42" w:rsidP="00D169E6">
      <w:pPr>
        <w:spacing w:after="24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2563B2">
        <w:rPr>
          <w:b/>
          <w:sz w:val="28"/>
          <w:szCs w:val="28"/>
        </w:rPr>
        <w:t>ΠΑΝΕΠΙΣΤΗΜΙΟ ΘΕΣΣΑΛΙΑΣ</w:t>
      </w:r>
    </w:p>
    <w:p w:rsidR="005828E9" w:rsidRPr="002563B2" w:rsidRDefault="005828E9" w:rsidP="00D169E6">
      <w:pPr>
        <w:spacing w:after="240"/>
        <w:jc w:val="center"/>
        <w:rPr>
          <w:b/>
          <w:sz w:val="28"/>
          <w:szCs w:val="28"/>
        </w:rPr>
      </w:pPr>
      <w:r w:rsidRPr="002563B2">
        <w:rPr>
          <w:b/>
          <w:sz w:val="28"/>
          <w:szCs w:val="28"/>
        </w:rPr>
        <w:t>ΠΑΙΔΑΓΩΓΙΚΟ ΤΜΗΜΑ ΕΙΔΙΚΗΣ ΑΓΩΓΗΣ</w:t>
      </w:r>
    </w:p>
    <w:p w:rsidR="00B367A6" w:rsidRDefault="005828E9" w:rsidP="00B367A6">
      <w:pPr>
        <w:jc w:val="center"/>
        <w:rPr>
          <w:b/>
        </w:rPr>
      </w:pPr>
      <w:r w:rsidRPr="00307B5B">
        <w:rPr>
          <w:b/>
        </w:rPr>
        <w:t>ΚΑΤΑΤΑΞΗ ΠΤΥΧΙΟΥΧΩΝ</w:t>
      </w:r>
      <w:r w:rsidR="00B3670F" w:rsidRPr="00307B5B">
        <w:rPr>
          <w:b/>
        </w:rPr>
        <w:t xml:space="preserve"> </w:t>
      </w:r>
    </w:p>
    <w:p w:rsidR="00E37395" w:rsidRDefault="00553CC3" w:rsidP="00B367A6">
      <w:pPr>
        <w:jc w:val="center"/>
        <w:rPr>
          <w:b/>
        </w:rPr>
      </w:pPr>
      <w:r>
        <w:rPr>
          <w:b/>
        </w:rPr>
        <w:t>ΚΑΙ ΑΠΟΦΟΙΤ</w:t>
      </w:r>
      <w:r w:rsidRPr="00307B5B">
        <w:rPr>
          <w:b/>
        </w:rPr>
        <w:t xml:space="preserve">ΩΝ </w:t>
      </w:r>
      <w:r>
        <w:rPr>
          <w:b/>
        </w:rPr>
        <w:t xml:space="preserve">Ι.Ε.Κ. ΚΑΙ ΜΕΤΑΛΥΚΕΙΑΚΟΥ ΕΤΟΥΣ ΤΑΞΗΣ ΜΑΘΗΤΕΙΑΣ </w:t>
      </w:r>
      <w:r w:rsidR="00B3670F" w:rsidRPr="00307B5B">
        <w:rPr>
          <w:b/>
        </w:rPr>
        <w:t>ΑΚΑΔΗΜΑΪΚΟΥ ΕΤΟΥΣ 20</w:t>
      </w:r>
      <w:r w:rsidR="00C5738D">
        <w:rPr>
          <w:b/>
        </w:rPr>
        <w:t>2</w:t>
      </w:r>
      <w:r w:rsidR="001649E8">
        <w:rPr>
          <w:b/>
        </w:rPr>
        <w:t>5</w:t>
      </w:r>
      <w:r w:rsidR="00B3670F" w:rsidRPr="00307B5B">
        <w:rPr>
          <w:b/>
        </w:rPr>
        <w:t>-20</w:t>
      </w:r>
      <w:r w:rsidR="007E0488">
        <w:rPr>
          <w:b/>
        </w:rPr>
        <w:t>2</w:t>
      </w:r>
      <w:r w:rsidR="001649E8">
        <w:rPr>
          <w:b/>
        </w:rPr>
        <w:t>6</w:t>
      </w:r>
    </w:p>
    <w:p w:rsidR="00B367A6" w:rsidRPr="00D20505" w:rsidRDefault="00B367A6" w:rsidP="00B367A6">
      <w:pPr>
        <w:jc w:val="center"/>
        <w:rPr>
          <w:b/>
        </w:rPr>
      </w:pPr>
    </w:p>
    <w:p w:rsidR="009123D8" w:rsidRPr="00307B5B" w:rsidRDefault="009123D8" w:rsidP="00D169E6">
      <w:pPr>
        <w:spacing w:after="240"/>
        <w:jc w:val="both"/>
        <w:textAlignment w:val="baseline"/>
      </w:pPr>
      <w:r w:rsidRPr="00307B5B">
        <w:t>Η</w:t>
      </w:r>
      <w:r w:rsidR="00686B76" w:rsidRPr="00307B5B">
        <w:t xml:space="preserve"> </w:t>
      </w:r>
      <w:r w:rsidRPr="00307B5B">
        <w:t xml:space="preserve">Συνέλευση του Τμήματος στην αρ. </w:t>
      </w:r>
      <w:r w:rsidR="001649E8">
        <w:t>202</w:t>
      </w:r>
      <w:r w:rsidR="00C40389" w:rsidRPr="00307B5B">
        <w:rPr>
          <w:vertAlign w:val="superscript"/>
        </w:rPr>
        <w:t>η</w:t>
      </w:r>
      <w:r w:rsidRPr="00307B5B">
        <w:t>/</w:t>
      </w:r>
      <w:r w:rsidR="001649E8">
        <w:t>12-3</w:t>
      </w:r>
      <w:r w:rsidR="00553CC3">
        <w:t>-202</w:t>
      </w:r>
      <w:r w:rsidR="001649E8">
        <w:t>5</w:t>
      </w:r>
      <w:r w:rsidRPr="00307B5B">
        <w:t xml:space="preserve"> συνεδρίασή της</w:t>
      </w:r>
      <w:r w:rsidR="00307B5B" w:rsidRPr="00307B5B">
        <w:t>,</w:t>
      </w:r>
      <w:r w:rsidRPr="00307B5B">
        <w:t xml:space="preserve"> αφού έλαβε υπ’ όψιν τις διατάξεις</w:t>
      </w:r>
      <w:r w:rsidR="00C24B1F" w:rsidRPr="00307B5B">
        <w:t xml:space="preserve"> </w:t>
      </w:r>
      <w:r w:rsidR="00062223">
        <w:t>(</w:t>
      </w:r>
      <w:r w:rsidR="00C24B1F" w:rsidRPr="00307B5B">
        <w:t xml:space="preserve">α) </w:t>
      </w:r>
      <w:r w:rsidRPr="00307B5B">
        <w:t>του άρθρου 57 του Ν.</w:t>
      </w:r>
      <w:r w:rsidR="007E0488">
        <w:t xml:space="preserve"> </w:t>
      </w:r>
      <w:r w:rsidRPr="00307B5B">
        <w:t>4186/2013</w:t>
      </w:r>
      <w:r w:rsidR="00927E29" w:rsidRPr="00307B5B">
        <w:t xml:space="preserve"> </w:t>
      </w:r>
      <w:r w:rsidR="00C24B1F" w:rsidRPr="00307B5B">
        <w:t xml:space="preserve">(ΦΕΚ αρ. 193/17-09-2013/τ. Α’), </w:t>
      </w:r>
      <w:r w:rsidR="00062223">
        <w:t>(</w:t>
      </w:r>
      <w:r w:rsidR="00C24B1F" w:rsidRPr="00307B5B">
        <w:t>β) της παραγράφου 10 του άρθρου έκτου του Ν. 4218/2013</w:t>
      </w:r>
      <w:r w:rsidR="00686B76" w:rsidRPr="00307B5B">
        <w:t xml:space="preserve"> </w:t>
      </w:r>
      <w:r w:rsidRPr="00307B5B">
        <w:t xml:space="preserve">(ΦΕΚ αρ. </w:t>
      </w:r>
      <w:r w:rsidR="00C24B1F" w:rsidRPr="00307B5B">
        <w:t>268</w:t>
      </w:r>
      <w:r w:rsidRPr="00307B5B">
        <w:t>/</w:t>
      </w:r>
      <w:r w:rsidR="00C24B1F" w:rsidRPr="00307B5B">
        <w:t>10-12</w:t>
      </w:r>
      <w:r w:rsidRPr="00307B5B">
        <w:t>-2013/τ. Α’)</w:t>
      </w:r>
      <w:r w:rsidR="00307B5B">
        <w:t>,</w:t>
      </w:r>
      <w:r w:rsidR="00C24B1F" w:rsidRPr="00307B5B">
        <w:t xml:space="preserve"> </w:t>
      </w:r>
      <w:r w:rsidR="00062223">
        <w:t>(</w:t>
      </w:r>
      <w:r w:rsidR="00C24B1F" w:rsidRPr="00307B5B">
        <w:t>γ) την Υ.Α. Φ1/192329/Β3/13-12-2013 (ΦΕΚ αρ. 3185/16-12-2013/τ. Β’)</w:t>
      </w:r>
      <w:r w:rsidR="00EC5162">
        <w:t xml:space="preserve">, </w:t>
      </w:r>
      <w:r w:rsidR="00EC5162" w:rsidRPr="00A0620E">
        <w:t xml:space="preserve">όπως τροποποιήθηκε με την Υ.Α. </w:t>
      </w:r>
      <w:r w:rsidR="00EC5162" w:rsidRPr="00A0620E">
        <w:rPr>
          <w:bCs/>
        </w:rPr>
        <w:t>αριθ. 92983/Ζ1/11-6-2015 Υ.Α. (ΦΕΚ 1329/02-07-2015,τ.Β΄)</w:t>
      </w:r>
      <w:r w:rsidR="00EC5162">
        <w:rPr>
          <w:bCs/>
        </w:rPr>
        <w:t xml:space="preserve"> </w:t>
      </w:r>
      <w:r w:rsidR="00EC5162" w:rsidRPr="00A0620E">
        <w:t xml:space="preserve">και (γ) την Υ.Α. </w:t>
      </w:r>
      <w:r w:rsidR="00EC5162" w:rsidRPr="00A0620E">
        <w:rPr>
          <w:bCs/>
        </w:rPr>
        <w:t>46935/Z1/21-04-2022 (ΦΕΚ 2031/21-4-2022/</w:t>
      </w:r>
      <w:r w:rsidR="00EC5162" w:rsidRPr="00A0620E">
        <w:t xml:space="preserve"> τ. Β’</w:t>
      </w:r>
      <w:r w:rsidR="00EC5162" w:rsidRPr="00A0620E">
        <w:rPr>
          <w:bCs/>
        </w:rPr>
        <w:t xml:space="preserve">) «Διαδικασία κατάταξης αποφοίτων των Ι.Ε.Κ., </w:t>
      </w:r>
      <w:r w:rsidR="00EC5162" w:rsidRPr="00E964D5">
        <w:rPr>
          <w:bCs/>
        </w:rPr>
        <w:t xml:space="preserve">καθώς και του </w:t>
      </w:r>
      <w:proofErr w:type="spellStart"/>
      <w:r w:rsidR="00EC5162" w:rsidRPr="00E964D5">
        <w:rPr>
          <w:bCs/>
        </w:rPr>
        <w:t>Μεταλυκειακού</w:t>
      </w:r>
      <w:proofErr w:type="spellEnd"/>
      <w:r w:rsidR="00EC5162" w:rsidRPr="00E964D5">
        <w:rPr>
          <w:bCs/>
        </w:rPr>
        <w:t xml:space="preserve"> έτους Τάξης Μαθητείας σε Τμήματα Α.Ε.Ι.</w:t>
      </w:r>
      <w:r w:rsidR="00487BE7" w:rsidRPr="00487BE7">
        <w:t xml:space="preserve"> </w:t>
      </w:r>
      <w:r w:rsidR="00EC5162">
        <w:t xml:space="preserve">και την απόφαση της Συγκλήτου </w:t>
      </w:r>
      <w:r w:rsidR="00EC5162" w:rsidRPr="00307B5B">
        <w:t xml:space="preserve">του Πανεπιστημίου Θεσσαλίας </w:t>
      </w:r>
      <w:r w:rsidR="00EC5162">
        <w:t xml:space="preserve">στην </w:t>
      </w:r>
      <w:proofErr w:type="spellStart"/>
      <w:r w:rsidR="00EC5162">
        <w:t>αρ</w:t>
      </w:r>
      <w:proofErr w:type="spellEnd"/>
      <w:r w:rsidR="00EC5162">
        <w:t>. 271</w:t>
      </w:r>
      <w:r w:rsidR="00EC5162" w:rsidRPr="00EC5162">
        <w:rPr>
          <w:vertAlign w:val="superscript"/>
        </w:rPr>
        <w:t>η</w:t>
      </w:r>
      <w:r w:rsidR="00EC5162">
        <w:t xml:space="preserve">/31-5-2022 συνεδρίασή της </w:t>
      </w:r>
      <w:r w:rsidRPr="00307B5B">
        <w:t>απ</w:t>
      </w:r>
      <w:r w:rsidR="00BD4C27" w:rsidRPr="00307B5B">
        <w:t>ο</w:t>
      </w:r>
      <w:r w:rsidRPr="00307B5B">
        <w:t>φ</w:t>
      </w:r>
      <w:r w:rsidR="00BD4C27" w:rsidRPr="00307B5B">
        <w:t>άσισε</w:t>
      </w:r>
      <w:r w:rsidRPr="00307B5B">
        <w:t xml:space="preserve"> σχετικά με την κατάταξη πτυχιούχων </w:t>
      </w:r>
      <w:r w:rsidR="00EC5162">
        <w:t xml:space="preserve">και αποφοίτων Ι.Ε.Κ. και </w:t>
      </w:r>
      <w:proofErr w:type="spellStart"/>
      <w:r w:rsidR="00EC5162">
        <w:t>Μεταλυκειακού</w:t>
      </w:r>
      <w:proofErr w:type="spellEnd"/>
      <w:r w:rsidR="00EC5162">
        <w:t xml:space="preserve"> έτους Τάξης Μαθητείας* </w:t>
      </w:r>
      <w:r w:rsidRPr="00307B5B">
        <w:t>στο Παιδαγωγικό Τμήμα Ειδικής Αγωγής του Πανεπιστημίου Θεσσαλίας για το ακαδημαϊκό έτος 20</w:t>
      </w:r>
      <w:r w:rsidR="00C5738D">
        <w:t>2</w:t>
      </w:r>
      <w:r w:rsidR="00B367A6">
        <w:t>5</w:t>
      </w:r>
      <w:r w:rsidRPr="00307B5B">
        <w:t>-20</w:t>
      </w:r>
      <w:r w:rsidR="007E0488">
        <w:t>2</w:t>
      </w:r>
      <w:r w:rsidR="00B367A6">
        <w:t>6</w:t>
      </w:r>
      <w:r w:rsidR="00307B5B">
        <w:t xml:space="preserve"> τα ακόλουθα.</w:t>
      </w:r>
    </w:p>
    <w:p w:rsidR="00BD4C27" w:rsidRPr="00307B5B" w:rsidRDefault="00457D48" w:rsidP="00D169E6">
      <w:pPr>
        <w:spacing w:after="240"/>
        <w:jc w:val="both"/>
        <w:textAlignment w:val="baseline"/>
        <w:rPr>
          <w:b/>
          <w:bCs/>
          <w:bdr w:val="none" w:sz="0" w:space="0" w:color="auto" w:frame="1"/>
        </w:rPr>
      </w:pPr>
      <w:r w:rsidRPr="00307B5B">
        <w:rPr>
          <w:b/>
          <w:bCs/>
          <w:bdr w:val="none" w:sz="0" w:space="0" w:color="auto" w:frame="1"/>
        </w:rPr>
        <w:t>Τρόπος Κατάταξης</w:t>
      </w:r>
    </w:p>
    <w:p w:rsidR="00686B76" w:rsidRPr="00307B5B" w:rsidRDefault="009123D8" w:rsidP="00D169E6">
      <w:pPr>
        <w:spacing w:after="240"/>
        <w:jc w:val="both"/>
        <w:textAlignment w:val="baseline"/>
      </w:pPr>
      <w:r w:rsidRPr="00307B5B">
        <w:rPr>
          <w:bCs/>
          <w:bdr w:val="none" w:sz="0" w:space="0" w:color="auto" w:frame="1"/>
        </w:rPr>
        <w:t xml:space="preserve">Η κατάταξη θα γίνει με γραπτή εξέταση στα </w:t>
      </w:r>
      <w:r w:rsidR="00062223">
        <w:rPr>
          <w:bCs/>
          <w:bdr w:val="none" w:sz="0" w:space="0" w:color="auto" w:frame="1"/>
        </w:rPr>
        <w:t>παρακάτω</w:t>
      </w:r>
      <w:r w:rsidRPr="00307B5B">
        <w:rPr>
          <w:bCs/>
          <w:bdr w:val="none" w:sz="0" w:space="0" w:color="auto" w:frame="1"/>
        </w:rPr>
        <w:t xml:space="preserve"> </w:t>
      </w:r>
      <w:r w:rsidR="00307B5B">
        <w:rPr>
          <w:bCs/>
          <w:bdr w:val="none" w:sz="0" w:space="0" w:color="auto" w:frame="1"/>
        </w:rPr>
        <w:t xml:space="preserve">τρία (3) </w:t>
      </w:r>
      <w:r w:rsidRPr="00307B5B">
        <w:rPr>
          <w:bCs/>
          <w:bdr w:val="none" w:sz="0" w:space="0" w:color="auto" w:frame="1"/>
        </w:rPr>
        <w:t>μαθήματα</w:t>
      </w:r>
      <w:r w:rsidR="00307B5B" w:rsidRPr="00307B5B">
        <w:rPr>
          <w:bCs/>
          <w:bdr w:val="none" w:sz="0" w:space="0" w:color="auto" w:frame="1"/>
        </w:rPr>
        <w:t>:</w:t>
      </w:r>
    </w:p>
    <w:p w:rsidR="00686B76" w:rsidRPr="00307B5B" w:rsidRDefault="009123D8" w:rsidP="00D169E6">
      <w:pPr>
        <w:numPr>
          <w:ilvl w:val="0"/>
          <w:numId w:val="35"/>
        </w:numPr>
        <w:spacing w:after="240"/>
        <w:ind w:left="792"/>
        <w:contextualSpacing/>
        <w:jc w:val="both"/>
        <w:textAlignment w:val="baseline"/>
      </w:pPr>
      <w:r w:rsidRPr="00307B5B">
        <w:rPr>
          <w:iCs/>
          <w:bdr w:val="none" w:sz="0" w:space="0" w:color="auto" w:frame="1"/>
        </w:rPr>
        <w:t>Εισαγωγή στην Ειδική Αγωγή</w:t>
      </w:r>
    </w:p>
    <w:p w:rsidR="00686B76" w:rsidRPr="00307B5B" w:rsidRDefault="007318A4" w:rsidP="00D169E6">
      <w:pPr>
        <w:numPr>
          <w:ilvl w:val="0"/>
          <w:numId w:val="35"/>
        </w:numPr>
        <w:spacing w:after="240"/>
        <w:ind w:left="792"/>
        <w:contextualSpacing/>
        <w:jc w:val="both"/>
        <w:textAlignment w:val="baseline"/>
      </w:pPr>
      <w:r w:rsidRPr="00307B5B">
        <w:rPr>
          <w:iCs/>
          <w:bdr w:val="none" w:sz="0" w:space="0" w:color="auto" w:frame="1"/>
        </w:rPr>
        <w:t xml:space="preserve">Εισαγωγή στις </w:t>
      </w:r>
      <w:r w:rsidR="00686B76" w:rsidRPr="00307B5B">
        <w:rPr>
          <w:iCs/>
          <w:bdr w:val="none" w:sz="0" w:space="0" w:color="auto" w:frame="1"/>
        </w:rPr>
        <w:t>Ε</w:t>
      </w:r>
      <w:r w:rsidRPr="00307B5B">
        <w:rPr>
          <w:iCs/>
          <w:bdr w:val="none" w:sz="0" w:space="0" w:color="auto" w:frame="1"/>
        </w:rPr>
        <w:t>πιστήμες της Αγωγής</w:t>
      </w:r>
    </w:p>
    <w:p w:rsidR="009123D8" w:rsidRPr="00307B5B" w:rsidRDefault="00D20505" w:rsidP="00D169E6">
      <w:pPr>
        <w:numPr>
          <w:ilvl w:val="0"/>
          <w:numId w:val="35"/>
        </w:numPr>
        <w:spacing w:after="240"/>
        <w:jc w:val="both"/>
        <w:textAlignment w:val="baseline"/>
      </w:pPr>
      <w:r w:rsidRPr="00307B5B">
        <w:rPr>
          <w:iCs/>
          <w:bdr w:val="none" w:sz="0" w:space="0" w:color="auto" w:frame="1"/>
        </w:rPr>
        <w:t>Εισαγωγή στην</w:t>
      </w:r>
      <w:r>
        <w:rPr>
          <w:iCs/>
          <w:bdr w:val="none" w:sz="0" w:space="0" w:color="auto" w:frame="1"/>
        </w:rPr>
        <w:t xml:space="preserve"> Ψυχολογία</w:t>
      </w:r>
    </w:p>
    <w:p w:rsidR="009123D8" w:rsidRPr="00307B5B" w:rsidRDefault="009123D8" w:rsidP="00D169E6">
      <w:pPr>
        <w:spacing w:after="240"/>
        <w:jc w:val="both"/>
        <w:textAlignment w:val="baseline"/>
      </w:pPr>
      <w:r w:rsidRPr="00307B5B">
        <w:t xml:space="preserve">Η ύλη των παραπάνω εξεταζομένων μαθημάτων </w:t>
      </w:r>
      <w:r w:rsidR="00C7035C" w:rsidRPr="00307B5B">
        <w:t xml:space="preserve">καθώς και ενδεικτική βιβλιογραφία για το κάθε μάθημα </w:t>
      </w:r>
      <w:r w:rsidR="00307B5B" w:rsidRPr="00307B5B">
        <w:t>ορίζονται ως εξής</w:t>
      </w:r>
      <w:r w:rsidR="004230D0">
        <w:t>:</w:t>
      </w:r>
    </w:p>
    <w:p w:rsidR="00686B76" w:rsidRPr="00307B5B" w:rsidRDefault="00686B76" w:rsidP="00D169E6">
      <w:pPr>
        <w:spacing w:after="240"/>
        <w:jc w:val="both"/>
        <w:textAlignment w:val="baseline"/>
        <w:rPr>
          <w:b/>
          <w:bCs/>
          <w:bdr w:val="none" w:sz="0" w:space="0" w:color="auto" w:frame="1"/>
        </w:rPr>
      </w:pPr>
      <w:r w:rsidRPr="00307B5B">
        <w:rPr>
          <w:b/>
          <w:bCs/>
          <w:bdr w:val="none" w:sz="0" w:space="0" w:color="auto" w:frame="1"/>
        </w:rPr>
        <w:t>Εισαγωγή στην Ειδική Αγωγή</w:t>
      </w:r>
    </w:p>
    <w:p w:rsidR="00E253A5" w:rsidRPr="00307B5B" w:rsidRDefault="00E253A5" w:rsidP="00E253A5">
      <w:pPr>
        <w:spacing w:after="240"/>
        <w:jc w:val="both"/>
        <w:textAlignment w:val="baseline"/>
        <w:rPr>
          <w:i/>
        </w:rPr>
      </w:pPr>
      <w:r w:rsidRPr="00307B5B">
        <w:rPr>
          <w:i/>
          <w:bdr w:val="none" w:sz="0" w:space="0" w:color="auto" w:frame="1"/>
        </w:rPr>
        <w:t>Εξεταστέα Ύλη</w:t>
      </w:r>
    </w:p>
    <w:p w:rsidR="00E253A5" w:rsidRPr="00307B5B" w:rsidRDefault="00E253A5" w:rsidP="00E253A5">
      <w:pPr>
        <w:numPr>
          <w:ilvl w:val="0"/>
          <w:numId w:val="16"/>
        </w:numPr>
        <w:spacing w:after="240"/>
        <w:contextualSpacing/>
        <w:jc w:val="both"/>
        <w:textAlignment w:val="baseline"/>
      </w:pPr>
      <w:r>
        <w:t>Αποτελεσματικές εκπαιδευτικές πρακτικές, έρευνα και διδακτική πράξη</w:t>
      </w:r>
    </w:p>
    <w:p w:rsidR="00E253A5" w:rsidRPr="00307B5B" w:rsidRDefault="00E253A5" w:rsidP="00E253A5">
      <w:pPr>
        <w:numPr>
          <w:ilvl w:val="0"/>
          <w:numId w:val="16"/>
        </w:numPr>
        <w:spacing w:after="240"/>
        <w:contextualSpacing/>
        <w:jc w:val="both"/>
        <w:textAlignment w:val="baseline"/>
      </w:pPr>
      <w:r w:rsidRPr="00307B5B">
        <w:t xml:space="preserve">Θέματα </w:t>
      </w:r>
      <w:r>
        <w:t>ενταξιακής εκπαίδευσης</w:t>
      </w:r>
    </w:p>
    <w:p w:rsidR="00E253A5" w:rsidRDefault="00E253A5" w:rsidP="00E253A5">
      <w:pPr>
        <w:numPr>
          <w:ilvl w:val="0"/>
          <w:numId w:val="16"/>
        </w:numPr>
        <w:spacing w:after="240"/>
        <w:contextualSpacing/>
        <w:jc w:val="both"/>
        <w:textAlignment w:val="baseline"/>
      </w:pPr>
      <w:r>
        <w:t>Εκπαιδευτικές πρακτικές για άτομα</w:t>
      </w:r>
      <w:r w:rsidRPr="00307B5B">
        <w:t xml:space="preserve"> με </w:t>
      </w:r>
      <w:r>
        <w:t xml:space="preserve">ειδικές </w:t>
      </w:r>
      <w:r w:rsidRPr="00307B5B">
        <w:t>μαθησιακές δυσκολίες</w:t>
      </w:r>
      <w:r>
        <w:t>, για άτομα που είναι κ</w:t>
      </w:r>
      <w:r w:rsidRPr="00307B5B">
        <w:t xml:space="preserve">ωφά </w:t>
      </w:r>
      <w:r>
        <w:t xml:space="preserve">ή </w:t>
      </w:r>
      <w:r w:rsidRPr="00307B5B">
        <w:t>βαρήκοα άτομα</w:t>
      </w:r>
      <w:r>
        <w:t xml:space="preserve">, για άτομα </w:t>
      </w:r>
      <w:r w:rsidRPr="00307B5B">
        <w:t>με κινητικές αναπηρίες</w:t>
      </w:r>
      <w:r>
        <w:t xml:space="preserve">, για άτομα με </w:t>
      </w:r>
      <w:r w:rsidRPr="00307B5B">
        <w:t>χρόνια προβλήματα υγεία</w:t>
      </w:r>
      <w:r>
        <w:t xml:space="preserve">ς, για άτομα </w:t>
      </w:r>
      <w:r w:rsidRPr="00307B5B">
        <w:t>με προβλήματα όρασης</w:t>
      </w:r>
      <w:r>
        <w:t xml:space="preserve">, για άτομα </w:t>
      </w:r>
      <w:r w:rsidRPr="00307B5B">
        <w:t xml:space="preserve">με νοητική </w:t>
      </w:r>
      <w:r w:rsidR="00DA70C3">
        <w:t>αναπηρία</w:t>
      </w:r>
      <w:r>
        <w:t xml:space="preserve">, για άτομα </w:t>
      </w:r>
      <w:r w:rsidRPr="00307B5B">
        <w:t>στο φάσμα του αυτισμού</w:t>
      </w:r>
      <w:r>
        <w:t xml:space="preserve">, για  άτομα </w:t>
      </w:r>
      <w:r w:rsidRPr="00307B5B">
        <w:t xml:space="preserve">με </w:t>
      </w:r>
      <w:proofErr w:type="spellStart"/>
      <w:r>
        <w:t>τυφλοκώφωση</w:t>
      </w:r>
      <w:proofErr w:type="spellEnd"/>
      <w:r>
        <w:t>.</w:t>
      </w:r>
    </w:p>
    <w:p w:rsidR="00E253A5" w:rsidRDefault="00E253A5" w:rsidP="00E253A5">
      <w:pPr>
        <w:numPr>
          <w:ilvl w:val="0"/>
          <w:numId w:val="16"/>
        </w:numPr>
        <w:spacing w:after="240"/>
        <w:contextualSpacing/>
        <w:jc w:val="both"/>
        <w:textAlignment w:val="baseline"/>
      </w:pPr>
      <w:r>
        <w:t xml:space="preserve">Γνωστικές, </w:t>
      </w:r>
      <w:proofErr w:type="spellStart"/>
      <w:r>
        <w:t>συμπεριφορικές</w:t>
      </w:r>
      <w:proofErr w:type="spellEnd"/>
      <w:r>
        <w:t>, κοινωνικές, γνωστικές στρατηγικές</w:t>
      </w:r>
    </w:p>
    <w:p w:rsidR="00E253A5" w:rsidRDefault="00E253A5" w:rsidP="00E253A5">
      <w:pPr>
        <w:numPr>
          <w:ilvl w:val="0"/>
          <w:numId w:val="16"/>
        </w:numPr>
        <w:spacing w:after="240"/>
        <w:contextualSpacing/>
        <w:jc w:val="both"/>
        <w:textAlignment w:val="baseline"/>
      </w:pPr>
      <w:r>
        <w:t>Έγκαιρη παρέμβαση</w:t>
      </w:r>
    </w:p>
    <w:p w:rsidR="00E253A5" w:rsidRDefault="00E253A5" w:rsidP="00E253A5">
      <w:pPr>
        <w:numPr>
          <w:ilvl w:val="0"/>
          <w:numId w:val="16"/>
        </w:numPr>
        <w:spacing w:after="240"/>
        <w:contextualSpacing/>
        <w:jc w:val="both"/>
        <w:textAlignment w:val="baseline"/>
      </w:pPr>
      <w:r>
        <w:t>Μετάβαση από το σχολείο στη μετασχολική ζωή</w:t>
      </w:r>
    </w:p>
    <w:p w:rsidR="00E253A5" w:rsidRDefault="00E253A5" w:rsidP="00E253A5">
      <w:pPr>
        <w:numPr>
          <w:ilvl w:val="0"/>
          <w:numId w:val="16"/>
        </w:numPr>
        <w:spacing w:after="240"/>
        <w:contextualSpacing/>
        <w:jc w:val="both"/>
        <w:textAlignment w:val="baseline"/>
      </w:pPr>
      <w:r>
        <w:t>Ανταπόκριση στην παρέμβαση</w:t>
      </w:r>
    </w:p>
    <w:p w:rsidR="00E253A5" w:rsidRPr="00307B5B" w:rsidRDefault="00E253A5" w:rsidP="00E253A5">
      <w:pPr>
        <w:spacing w:after="240"/>
        <w:ind w:left="720"/>
        <w:contextualSpacing/>
        <w:jc w:val="both"/>
        <w:textAlignment w:val="baseline"/>
      </w:pPr>
    </w:p>
    <w:p w:rsidR="00E253A5" w:rsidRPr="00307B5B" w:rsidRDefault="00E253A5" w:rsidP="00E253A5">
      <w:pPr>
        <w:spacing w:after="240"/>
        <w:jc w:val="both"/>
        <w:textAlignment w:val="baseline"/>
        <w:rPr>
          <w:i/>
        </w:rPr>
      </w:pPr>
      <w:r w:rsidRPr="00307B5B">
        <w:rPr>
          <w:i/>
          <w:bdr w:val="none" w:sz="0" w:space="0" w:color="auto" w:frame="1"/>
        </w:rPr>
        <w:t>Ενδεικτική βιβλιογραφία</w:t>
      </w:r>
    </w:p>
    <w:p w:rsidR="00E253A5" w:rsidRPr="00307B5B" w:rsidRDefault="00E253A5" w:rsidP="00E253A5">
      <w:pPr>
        <w:numPr>
          <w:ilvl w:val="0"/>
          <w:numId w:val="16"/>
        </w:numPr>
        <w:spacing w:after="240"/>
        <w:contextualSpacing/>
        <w:jc w:val="both"/>
        <w:textAlignment w:val="baseline"/>
      </w:pPr>
      <w:r w:rsidRPr="00307B5B">
        <w:t>Παντελιάδου, Σ. &amp; Αργυρόπουλος, Β. (20</w:t>
      </w:r>
      <w:r>
        <w:t>23</w:t>
      </w:r>
      <w:r w:rsidRPr="00307B5B">
        <w:t>)</w:t>
      </w:r>
      <w:r>
        <w:t xml:space="preserve"> (νέα διευρυμένη έκδοση)</w:t>
      </w:r>
      <w:r w:rsidRPr="00307B5B">
        <w:t>. (</w:t>
      </w:r>
      <w:proofErr w:type="spellStart"/>
      <w:r w:rsidRPr="00307B5B">
        <w:t>Επιμ</w:t>
      </w:r>
      <w:proofErr w:type="spellEnd"/>
      <w:r w:rsidRPr="00307B5B">
        <w:t>.). Ειδική αγωγή: Από την έρευνα στη διδακτική πράξη. Αθήνα: Πεδίο</w:t>
      </w:r>
    </w:p>
    <w:p w:rsidR="00E253A5" w:rsidRDefault="00E253A5" w:rsidP="00E253A5">
      <w:pPr>
        <w:numPr>
          <w:ilvl w:val="0"/>
          <w:numId w:val="16"/>
        </w:numPr>
        <w:spacing w:after="240"/>
        <w:jc w:val="both"/>
        <w:textAlignment w:val="baseline"/>
      </w:pPr>
      <w:r>
        <w:t>Βλάχου Α. (2022)</w:t>
      </w:r>
      <w:r w:rsidRPr="00307B5B">
        <w:t xml:space="preserve">. </w:t>
      </w:r>
      <w:r>
        <w:t xml:space="preserve">Στρατηγικές Διδασκαλίας στην ειδική και ενταξιακή εκπαίδευση. </w:t>
      </w:r>
      <w:r w:rsidRPr="00307B5B">
        <w:t xml:space="preserve">Αθήνα: </w:t>
      </w:r>
      <w:r>
        <w:t>Πεδίο</w:t>
      </w:r>
      <w:r w:rsidRPr="00307B5B">
        <w:t>.</w:t>
      </w:r>
    </w:p>
    <w:p w:rsidR="007318A4" w:rsidRPr="00307B5B" w:rsidRDefault="007318A4" w:rsidP="00D169E6">
      <w:pPr>
        <w:keepNext/>
        <w:spacing w:after="240"/>
        <w:jc w:val="both"/>
        <w:textAlignment w:val="baseline"/>
        <w:rPr>
          <w:b/>
        </w:rPr>
      </w:pPr>
      <w:r w:rsidRPr="00307B5B">
        <w:rPr>
          <w:b/>
          <w:iCs/>
          <w:bdr w:val="none" w:sz="0" w:space="0" w:color="auto" w:frame="1"/>
        </w:rPr>
        <w:lastRenderedPageBreak/>
        <w:t>Εισαγωγή στις επιστήμες της Αγωγής</w:t>
      </w:r>
    </w:p>
    <w:p w:rsidR="009123D8" w:rsidRPr="00307B5B" w:rsidRDefault="009123D8" w:rsidP="00D169E6">
      <w:pPr>
        <w:spacing w:after="240"/>
        <w:jc w:val="both"/>
        <w:textAlignment w:val="baseline"/>
        <w:rPr>
          <w:i/>
        </w:rPr>
      </w:pPr>
      <w:r w:rsidRPr="00307B5B">
        <w:rPr>
          <w:i/>
          <w:bdr w:val="none" w:sz="0" w:space="0" w:color="auto" w:frame="1"/>
        </w:rPr>
        <w:t>Εξεταστέα Ύλη</w:t>
      </w:r>
    </w:p>
    <w:p w:rsidR="00915A10" w:rsidRDefault="00915A10" w:rsidP="00915A10">
      <w:pPr>
        <w:numPr>
          <w:ilvl w:val="0"/>
          <w:numId w:val="33"/>
        </w:numPr>
        <w:spacing w:after="240"/>
        <w:contextualSpacing/>
        <w:jc w:val="both"/>
      </w:pPr>
      <w:r>
        <w:t>Βασικές έννοιες, διαδικασίες και παράγοντες της αγωγής και εκπαίδευσης.</w:t>
      </w:r>
    </w:p>
    <w:p w:rsidR="00915A10" w:rsidRDefault="00915A10" w:rsidP="00915A10">
      <w:pPr>
        <w:numPr>
          <w:ilvl w:val="0"/>
          <w:numId w:val="33"/>
        </w:numPr>
        <w:spacing w:after="240"/>
        <w:contextualSpacing/>
        <w:jc w:val="both"/>
      </w:pPr>
      <w:r>
        <w:t>Η εξέλιξη της παιδαγωγικής επιστήμης</w:t>
      </w:r>
      <w:r w:rsidRPr="00DD6B7E">
        <w:t xml:space="preserve"> </w:t>
      </w:r>
      <w:r>
        <w:t>και των επιστημολογικών προσεγγίσεων της παιδαγωγικής.</w:t>
      </w:r>
    </w:p>
    <w:p w:rsidR="00915A10" w:rsidRDefault="00915A10" w:rsidP="00915A10">
      <w:pPr>
        <w:numPr>
          <w:ilvl w:val="0"/>
          <w:numId w:val="33"/>
        </w:numPr>
        <w:spacing w:after="240"/>
        <w:contextualSpacing/>
        <w:jc w:val="both"/>
      </w:pPr>
      <w:r w:rsidRPr="0031125B">
        <w:t>Μέθοδοι και σύγχρονες προσεγγίσεις της παιδαγωγικής</w:t>
      </w:r>
      <w:r>
        <w:t xml:space="preserve"> και των επιστημών της αγωγής.</w:t>
      </w:r>
    </w:p>
    <w:p w:rsidR="00915A10" w:rsidRPr="00B10DFA" w:rsidRDefault="00915A10" w:rsidP="00915A10">
      <w:pPr>
        <w:numPr>
          <w:ilvl w:val="0"/>
          <w:numId w:val="33"/>
        </w:numPr>
        <w:spacing w:after="240"/>
        <w:contextualSpacing/>
        <w:jc w:val="both"/>
      </w:pPr>
      <w:r>
        <w:t>Σκοποί, στόχοι, μέσα και διαδικασίες της αγωγής, της εκπαίδευσης, της διδασκαλίας και της μάθησης</w:t>
      </w:r>
      <w:r w:rsidRPr="00B10DFA">
        <w:t>.</w:t>
      </w:r>
    </w:p>
    <w:p w:rsidR="00915A10" w:rsidRDefault="00915A10" w:rsidP="00915A10">
      <w:pPr>
        <w:numPr>
          <w:ilvl w:val="0"/>
          <w:numId w:val="33"/>
        </w:numPr>
        <w:spacing w:after="240"/>
        <w:contextualSpacing/>
        <w:jc w:val="both"/>
      </w:pPr>
      <w:r>
        <w:t>Σύγχρονα προβλήματα στην παιδαγωγική επιστήμη και στις επιστήμες της αγωγής.</w:t>
      </w:r>
    </w:p>
    <w:p w:rsidR="00915A10" w:rsidRDefault="00915A10" w:rsidP="00EC5162">
      <w:pPr>
        <w:numPr>
          <w:ilvl w:val="0"/>
          <w:numId w:val="33"/>
        </w:numPr>
        <w:spacing w:after="240"/>
        <w:contextualSpacing/>
        <w:jc w:val="both"/>
      </w:pPr>
      <w:r>
        <w:t>Ο εκπαιδευτικός και το εκπαιδευτικό επάγγελμα.</w:t>
      </w:r>
    </w:p>
    <w:p w:rsidR="00EC5162" w:rsidRPr="00EC5162" w:rsidRDefault="00EC5162" w:rsidP="00EC5162">
      <w:pPr>
        <w:spacing w:after="240"/>
        <w:ind w:left="720"/>
        <w:contextualSpacing/>
        <w:jc w:val="both"/>
      </w:pPr>
    </w:p>
    <w:p w:rsidR="009010C5" w:rsidRPr="00307B5B" w:rsidRDefault="007318A4" w:rsidP="00D169E6">
      <w:pPr>
        <w:spacing w:after="240"/>
        <w:jc w:val="both"/>
        <w:textAlignment w:val="baseline"/>
        <w:rPr>
          <w:i/>
          <w:bdr w:val="none" w:sz="0" w:space="0" w:color="auto" w:frame="1"/>
        </w:rPr>
      </w:pPr>
      <w:r w:rsidRPr="00307B5B">
        <w:rPr>
          <w:i/>
          <w:bdr w:val="none" w:sz="0" w:space="0" w:color="auto" w:frame="1"/>
        </w:rPr>
        <w:t>Ενδεικτι</w:t>
      </w:r>
      <w:r w:rsidR="00307B5B" w:rsidRPr="00307B5B">
        <w:rPr>
          <w:i/>
          <w:bdr w:val="none" w:sz="0" w:space="0" w:color="auto" w:frame="1"/>
        </w:rPr>
        <w:t>κή βιβλιογραφία</w:t>
      </w:r>
    </w:p>
    <w:p w:rsidR="00915A10" w:rsidRDefault="00915A10" w:rsidP="00915A10">
      <w:pPr>
        <w:numPr>
          <w:ilvl w:val="0"/>
          <w:numId w:val="34"/>
        </w:numPr>
        <w:spacing w:after="240"/>
        <w:contextualSpacing/>
        <w:jc w:val="both"/>
        <w:textAlignment w:val="baseline"/>
      </w:pPr>
      <w:proofErr w:type="spellStart"/>
      <w:r>
        <w:t>Ματσαγγούρας</w:t>
      </w:r>
      <w:proofErr w:type="spellEnd"/>
      <w:r>
        <w:t xml:space="preserve">, Η. (2019). </w:t>
      </w:r>
      <w:r w:rsidRPr="00DE4B89">
        <w:rPr>
          <w:i/>
        </w:rPr>
        <w:t>Από την Τεχνοκρατική στην Ερμηνευτική και την Κριτική Σχολική Παιδαγωγική</w:t>
      </w:r>
      <w:r>
        <w:t xml:space="preserve">. Αθήνα: </w:t>
      </w:r>
      <w:r>
        <w:rPr>
          <w:lang w:val="en-US"/>
        </w:rPr>
        <w:t>Gutenberg</w:t>
      </w:r>
      <w:r w:rsidRPr="00DE4B89">
        <w:t>.</w:t>
      </w:r>
    </w:p>
    <w:p w:rsidR="00915A10" w:rsidRDefault="00915A10" w:rsidP="00915A10">
      <w:pPr>
        <w:numPr>
          <w:ilvl w:val="0"/>
          <w:numId w:val="34"/>
        </w:numPr>
        <w:spacing w:after="240"/>
        <w:contextualSpacing/>
        <w:jc w:val="both"/>
        <w:textAlignment w:val="baseline"/>
      </w:pPr>
      <w:r>
        <w:t xml:space="preserve">Μαυροειδής, Γ. (2011). </w:t>
      </w:r>
      <w:r w:rsidRPr="005B2ED2">
        <w:rPr>
          <w:i/>
        </w:rPr>
        <w:t>Εισαγωγή στις επιστήμες αγωγής</w:t>
      </w:r>
      <w:r>
        <w:t>. Αθήνα: Εκδόσεις Γρηγόρη.</w:t>
      </w:r>
    </w:p>
    <w:p w:rsidR="00915A10" w:rsidRDefault="00915A10" w:rsidP="00915A10">
      <w:pPr>
        <w:numPr>
          <w:ilvl w:val="0"/>
          <w:numId w:val="34"/>
        </w:numPr>
        <w:spacing w:after="240"/>
        <w:contextualSpacing/>
        <w:jc w:val="both"/>
      </w:pPr>
      <w:proofErr w:type="spellStart"/>
      <w:r>
        <w:t>Μπαμπάλης</w:t>
      </w:r>
      <w:proofErr w:type="spellEnd"/>
      <w:r>
        <w:t xml:space="preserve">, Θ. (2014). </w:t>
      </w:r>
      <w:r>
        <w:rPr>
          <w:i/>
        </w:rPr>
        <w:t>Από την αγωγή στην εκπαίδευση. Επισημάνσεις στην εξέλιξη της παιδαγωγικής</w:t>
      </w:r>
      <w:r w:rsidR="004B1027" w:rsidRPr="004B1027">
        <w:rPr>
          <w:i/>
        </w:rPr>
        <w:t xml:space="preserve"> </w:t>
      </w:r>
      <w:r>
        <w:rPr>
          <w:i/>
        </w:rPr>
        <w:t>Επιστήμης</w:t>
      </w:r>
      <w:r>
        <w:t xml:space="preserve">. Αθήνα: </w:t>
      </w:r>
      <w:proofErr w:type="spellStart"/>
      <w:r>
        <w:t>Διάδραση</w:t>
      </w:r>
      <w:proofErr w:type="spellEnd"/>
      <w:r>
        <w:t>.</w:t>
      </w:r>
    </w:p>
    <w:p w:rsidR="00915A10" w:rsidRDefault="00915A10" w:rsidP="00915A10">
      <w:pPr>
        <w:numPr>
          <w:ilvl w:val="0"/>
          <w:numId w:val="34"/>
        </w:numPr>
        <w:spacing w:after="240"/>
        <w:contextualSpacing/>
        <w:jc w:val="both"/>
      </w:pPr>
      <w:r w:rsidRPr="00915A10">
        <w:t>Ξωχ</w:t>
      </w:r>
      <w:r>
        <w:t>έλλης, Π.</w:t>
      </w:r>
      <w:r w:rsidRPr="00DE4B89">
        <w:t xml:space="preserve"> (2018). </w:t>
      </w:r>
      <w:r w:rsidRPr="00DE4B89">
        <w:rPr>
          <w:i/>
        </w:rPr>
        <w:t>Εισαγωγή στην Παιδαγωγική. Θεμελιώδη προβλήματα της Παιδαγωγικής Επιστήμης</w:t>
      </w:r>
      <w:r w:rsidRPr="00DE4B89">
        <w:t xml:space="preserve">. </w:t>
      </w:r>
      <w:r>
        <w:t>Θεσσαλονίκη: Αφοί Κυριακίδη.</w:t>
      </w:r>
    </w:p>
    <w:p w:rsidR="00915A10" w:rsidRDefault="00915A10" w:rsidP="00915A10">
      <w:pPr>
        <w:numPr>
          <w:ilvl w:val="0"/>
          <w:numId w:val="34"/>
        </w:numPr>
        <w:spacing w:after="240"/>
        <w:contextualSpacing/>
        <w:jc w:val="both"/>
      </w:pPr>
      <w:proofErr w:type="spellStart"/>
      <w:r>
        <w:t>Πασιάς</w:t>
      </w:r>
      <w:proofErr w:type="spellEnd"/>
      <w:r>
        <w:t xml:space="preserve">, Γ., </w:t>
      </w:r>
      <w:proofErr w:type="spellStart"/>
      <w:r>
        <w:t>Φλουρής</w:t>
      </w:r>
      <w:proofErr w:type="spellEnd"/>
      <w:r>
        <w:t xml:space="preserve">, Γ, Φωτεινός Δ. (2016). </w:t>
      </w:r>
      <w:r>
        <w:rPr>
          <w:i/>
        </w:rPr>
        <w:t>Παιδαγωγική και Εκπαίδευση</w:t>
      </w:r>
      <w:r>
        <w:t>. Αθήνα: Εκδόσεις Γρηγόρη.</w:t>
      </w:r>
    </w:p>
    <w:p w:rsidR="00915A10" w:rsidRDefault="00915A10" w:rsidP="00915A10">
      <w:pPr>
        <w:numPr>
          <w:ilvl w:val="0"/>
          <w:numId w:val="34"/>
        </w:numPr>
        <w:spacing w:after="240"/>
        <w:contextualSpacing/>
        <w:jc w:val="both"/>
        <w:textAlignment w:val="baseline"/>
      </w:pPr>
      <w:proofErr w:type="spellStart"/>
      <w:r>
        <w:t>Πυργιωτάκης</w:t>
      </w:r>
      <w:proofErr w:type="spellEnd"/>
      <w:r>
        <w:t xml:space="preserve">, Ι. (2011). </w:t>
      </w:r>
      <w:r>
        <w:rPr>
          <w:i/>
        </w:rPr>
        <w:t>Εισαγωγή στην Παιδαγωγική Επιστήμη</w:t>
      </w:r>
      <w:r>
        <w:t>. Αθήνα: Πεδίο</w:t>
      </w:r>
    </w:p>
    <w:p w:rsidR="00915A10" w:rsidRDefault="00915A10" w:rsidP="00915A10">
      <w:pPr>
        <w:numPr>
          <w:ilvl w:val="0"/>
          <w:numId w:val="34"/>
        </w:numPr>
        <w:spacing w:after="240"/>
        <w:contextualSpacing/>
        <w:jc w:val="both"/>
      </w:pPr>
      <w:proofErr w:type="spellStart"/>
      <w:r>
        <w:t>Φρυδάκη</w:t>
      </w:r>
      <w:proofErr w:type="spellEnd"/>
      <w:r>
        <w:t xml:space="preserve">, Ε. (2009). Η </w:t>
      </w:r>
      <w:r>
        <w:rPr>
          <w:i/>
        </w:rPr>
        <w:t xml:space="preserve">διδασκαλία στην τομή της νεωτερικής και της </w:t>
      </w:r>
      <w:proofErr w:type="spellStart"/>
      <w:r>
        <w:rPr>
          <w:i/>
        </w:rPr>
        <w:t>μετανεωτερικής</w:t>
      </w:r>
      <w:proofErr w:type="spellEnd"/>
      <w:r>
        <w:rPr>
          <w:i/>
        </w:rPr>
        <w:t xml:space="preserve"> σκέψης</w:t>
      </w:r>
      <w:r>
        <w:t>. Αθήνα: Εκδόσεις Κριτική.</w:t>
      </w:r>
    </w:p>
    <w:p w:rsidR="00915A10" w:rsidRDefault="00915A10" w:rsidP="00915A10">
      <w:pPr>
        <w:numPr>
          <w:ilvl w:val="0"/>
          <w:numId w:val="34"/>
        </w:numPr>
        <w:spacing w:after="240"/>
        <w:contextualSpacing/>
        <w:jc w:val="both"/>
        <w:textAlignment w:val="baseline"/>
      </w:pPr>
      <w:proofErr w:type="spellStart"/>
      <w:r>
        <w:t>Bartlet</w:t>
      </w:r>
      <w:proofErr w:type="spellEnd"/>
      <w:r>
        <w:t xml:space="preserve">, S., </w:t>
      </w:r>
      <w:proofErr w:type="spellStart"/>
      <w:r>
        <w:t>Burton</w:t>
      </w:r>
      <w:proofErr w:type="spellEnd"/>
      <w:r>
        <w:t xml:space="preserve">, D. (2019). </w:t>
      </w:r>
      <w:r>
        <w:rPr>
          <w:i/>
        </w:rPr>
        <w:t>Εισαγωγή στις Επιστήμες της Εκπαίδευσης (</w:t>
      </w:r>
      <w:proofErr w:type="spellStart"/>
      <w:r>
        <w:rPr>
          <w:i/>
        </w:rPr>
        <w:t>Επιμ</w:t>
      </w:r>
      <w:proofErr w:type="spellEnd"/>
      <w:r>
        <w:rPr>
          <w:i/>
        </w:rPr>
        <w:t xml:space="preserve">. Ελλην. </w:t>
      </w:r>
      <w:proofErr w:type="spellStart"/>
      <w:r>
        <w:rPr>
          <w:i/>
        </w:rPr>
        <w:t>Εκδ</w:t>
      </w:r>
      <w:proofErr w:type="spellEnd"/>
      <w:r>
        <w:rPr>
          <w:i/>
        </w:rPr>
        <w:t>.: Σ. Φ. Βασιλόπουλος)</w:t>
      </w:r>
      <w:r>
        <w:t xml:space="preserve">. Αθήνα: </w:t>
      </w:r>
      <w:proofErr w:type="spellStart"/>
      <w:r>
        <w:t>Gutenberg</w:t>
      </w:r>
      <w:proofErr w:type="spellEnd"/>
      <w:r>
        <w:t>.</w:t>
      </w:r>
    </w:p>
    <w:p w:rsidR="00915A10" w:rsidRDefault="00915A10" w:rsidP="00915A10">
      <w:pPr>
        <w:spacing w:after="240"/>
        <w:ind w:left="720"/>
        <w:contextualSpacing/>
        <w:jc w:val="both"/>
        <w:textAlignment w:val="baseline"/>
      </w:pPr>
    </w:p>
    <w:p w:rsidR="00D20505" w:rsidRPr="00D20505" w:rsidRDefault="00D20505" w:rsidP="00D20505">
      <w:pPr>
        <w:spacing w:after="240"/>
        <w:jc w:val="both"/>
        <w:textAlignment w:val="baseline"/>
        <w:rPr>
          <w:b/>
        </w:rPr>
      </w:pPr>
      <w:r w:rsidRPr="00D20505">
        <w:rPr>
          <w:b/>
          <w:iCs/>
          <w:bdr w:val="none" w:sz="0" w:space="0" w:color="auto" w:frame="1"/>
        </w:rPr>
        <w:t>Εισαγωγή στην Ψυχολογία</w:t>
      </w:r>
    </w:p>
    <w:p w:rsidR="009123D8" w:rsidRPr="00307B5B" w:rsidRDefault="009123D8" w:rsidP="00D169E6">
      <w:pPr>
        <w:spacing w:after="240"/>
        <w:jc w:val="both"/>
        <w:textAlignment w:val="baseline"/>
        <w:rPr>
          <w:i/>
        </w:rPr>
      </w:pPr>
      <w:r w:rsidRPr="00307B5B">
        <w:rPr>
          <w:i/>
          <w:bdr w:val="none" w:sz="0" w:space="0" w:color="auto" w:frame="1"/>
        </w:rPr>
        <w:t>Εξεταστέα Ύλη</w:t>
      </w:r>
    </w:p>
    <w:p w:rsidR="00612E54" w:rsidRPr="00441BAE" w:rsidRDefault="00612E54" w:rsidP="00612E54">
      <w:pPr>
        <w:ind w:left="284"/>
        <w:rPr>
          <w:b/>
          <w:bCs/>
        </w:rPr>
      </w:pPr>
      <w:r w:rsidRPr="00441BAE">
        <w:rPr>
          <w:b/>
          <w:bCs/>
        </w:rPr>
        <w:t>Η Ψυχολογία Σήμερα: Σύγχρονες Προσεγγίσεις (με έμφαση στην οργάνωση της προσωπικότητας)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Ψυχοδυναμική Προσέγγιση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Συμπεριφοριστική Προσέγγιση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Ανθρωπιστική Προσέγγιση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Γνωστική Προσέγγιση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90F02">
        <w:rPr>
          <w:rFonts w:ascii="Times New Roman" w:hAnsi="Times New Roman"/>
          <w:sz w:val="24"/>
          <w:szCs w:val="24"/>
        </w:rPr>
        <w:t>Κοινωνικοπολιτισμική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 Προσέγγιση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90F02">
        <w:rPr>
          <w:rFonts w:ascii="Times New Roman" w:hAnsi="Times New Roman"/>
          <w:sz w:val="24"/>
          <w:szCs w:val="24"/>
        </w:rPr>
        <w:t>Βιοψυχολογική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 Προσέγγιση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Εξελικτική Προσέγγιση </w:t>
      </w:r>
    </w:p>
    <w:p w:rsidR="00612E54" w:rsidRPr="00441BAE" w:rsidRDefault="00612E54" w:rsidP="00612E54">
      <w:pPr>
        <w:ind w:left="360"/>
        <w:rPr>
          <w:b/>
        </w:rPr>
      </w:pPr>
      <w:r w:rsidRPr="00441BAE">
        <w:rPr>
          <w:b/>
        </w:rPr>
        <w:t>Νοημοσύνη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Αξιολόγηση των Νοητικών Ικανοτήτων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Οι πρώτες δοκιμασίες νοημοσύνης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Η κλίμακα νοημοσύνης </w:t>
      </w:r>
      <w:proofErr w:type="spellStart"/>
      <w:r w:rsidRPr="00E90F02">
        <w:rPr>
          <w:rFonts w:ascii="Times New Roman" w:hAnsi="Times New Roman"/>
          <w:sz w:val="24"/>
          <w:szCs w:val="24"/>
        </w:rPr>
        <w:t>Stanford-Binet</w:t>
      </w:r>
      <w:proofErr w:type="spellEnd"/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Οι κλίμακες νοημοσύνης </w:t>
      </w:r>
      <w:proofErr w:type="spellStart"/>
      <w:r w:rsidRPr="00E90F02">
        <w:rPr>
          <w:rFonts w:ascii="Times New Roman" w:hAnsi="Times New Roman"/>
          <w:sz w:val="24"/>
          <w:szCs w:val="24"/>
        </w:rPr>
        <w:t>Wechsler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lastRenderedPageBreak/>
        <w:t xml:space="preserve">Σύγχρονες Θεωρίες: Πολλές ή Λίγες </w:t>
      </w:r>
      <w:proofErr w:type="spellStart"/>
      <w:r w:rsidRPr="00E90F02">
        <w:rPr>
          <w:rFonts w:ascii="Times New Roman" w:hAnsi="Times New Roman"/>
          <w:sz w:val="24"/>
          <w:szCs w:val="24"/>
        </w:rPr>
        <w:t>Νοημοσύνες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;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Η θεωρία πολλαπλής νοημοσύνης του </w:t>
      </w:r>
      <w:proofErr w:type="spellStart"/>
      <w:r w:rsidRPr="00E90F02">
        <w:rPr>
          <w:rFonts w:ascii="Times New Roman" w:hAnsi="Times New Roman"/>
          <w:sz w:val="24"/>
          <w:szCs w:val="24"/>
        </w:rPr>
        <w:t>Gardner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 </w:t>
      </w:r>
    </w:p>
    <w:p w:rsidR="00612E54" w:rsidRPr="00441BAE" w:rsidRDefault="00612E54" w:rsidP="00612E54">
      <w:pPr>
        <w:ind w:left="360"/>
        <w:rPr>
          <w:b/>
        </w:rPr>
      </w:pPr>
      <w:r w:rsidRPr="00441BAE">
        <w:rPr>
          <w:b/>
        </w:rPr>
        <w:t>Μνήμη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Αισθητηριακή Μνήμη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</w:rPr>
        <w:t xml:space="preserve">Εργαζόμενη Μνήμη </w:t>
      </w:r>
    </w:p>
    <w:p w:rsidR="00612E54" w:rsidRPr="00E90F02" w:rsidRDefault="00612E54" w:rsidP="00612E54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/>
        </w:rPr>
      </w:pPr>
      <w:r w:rsidRPr="00E90F02">
        <w:rPr>
          <w:rFonts w:ascii="Times New Roman" w:hAnsi="Times New Roman"/>
          <w:sz w:val="24"/>
          <w:szCs w:val="24"/>
        </w:rPr>
        <w:t>Μακρόχρονη Μνήμη</w:t>
      </w:r>
      <w:r w:rsidRPr="00E90F02">
        <w:rPr>
          <w:rFonts w:ascii="Times New Roman" w:hAnsi="Times New Roman"/>
        </w:rPr>
        <w:t xml:space="preserve"> </w:t>
      </w:r>
    </w:p>
    <w:p w:rsidR="00612E54" w:rsidRPr="00307B5B" w:rsidRDefault="00612E54" w:rsidP="00612E54">
      <w:pPr>
        <w:keepNext/>
        <w:spacing w:after="240"/>
        <w:jc w:val="both"/>
        <w:textAlignment w:val="baseline"/>
        <w:rPr>
          <w:i/>
        </w:rPr>
      </w:pPr>
      <w:r w:rsidRPr="00307B5B">
        <w:rPr>
          <w:i/>
          <w:bdr w:val="none" w:sz="0" w:space="0" w:color="auto" w:frame="1"/>
        </w:rPr>
        <w:t>Ενδεικτική βιβλιογραφία</w:t>
      </w:r>
    </w:p>
    <w:p w:rsidR="00612E54" w:rsidRPr="00E90F02" w:rsidRDefault="00612E54" w:rsidP="00612E54">
      <w:pPr>
        <w:pStyle w:val="a5"/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  <w:lang w:val="en-US"/>
        </w:rPr>
        <w:t>Ciccarelli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90F02">
        <w:rPr>
          <w:rFonts w:ascii="Times New Roman" w:hAnsi="Times New Roman"/>
          <w:sz w:val="24"/>
          <w:szCs w:val="24"/>
          <w:lang w:val="en-US"/>
        </w:rPr>
        <w:t>S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90F02">
        <w:rPr>
          <w:rFonts w:ascii="Times New Roman" w:hAnsi="Times New Roman"/>
          <w:sz w:val="24"/>
          <w:szCs w:val="24"/>
          <w:lang w:val="en-US"/>
        </w:rPr>
        <w:t>K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., &amp; </w:t>
      </w:r>
      <w:r w:rsidRPr="00E90F02">
        <w:rPr>
          <w:rFonts w:ascii="Times New Roman" w:hAnsi="Times New Roman"/>
          <w:sz w:val="24"/>
          <w:szCs w:val="24"/>
          <w:lang w:val="en-US"/>
        </w:rPr>
        <w:t>White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90F02">
        <w:rPr>
          <w:rFonts w:ascii="Times New Roman" w:hAnsi="Times New Roman"/>
          <w:sz w:val="24"/>
          <w:szCs w:val="24"/>
          <w:lang w:val="en-US"/>
        </w:rPr>
        <w:t>J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90F02">
        <w:rPr>
          <w:rFonts w:ascii="Times New Roman" w:hAnsi="Times New Roman"/>
          <w:sz w:val="24"/>
          <w:szCs w:val="24"/>
          <w:lang w:val="en-US"/>
        </w:rPr>
        <w:t>N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. (2022). </w:t>
      </w:r>
      <w:r w:rsidRPr="00E90F02">
        <w:rPr>
          <w:rFonts w:ascii="Times New Roman" w:hAnsi="Times New Roman"/>
          <w:b/>
          <w:i/>
          <w:sz w:val="24"/>
          <w:szCs w:val="24"/>
        </w:rPr>
        <w:t>Εισαγωγή στην Ψυχολογία</w:t>
      </w:r>
      <w:r w:rsidRPr="00E90F02">
        <w:rPr>
          <w:rFonts w:ascii="Times New Roman" w:hAnsi="Times New Roman"/>
          <w:i/>
          <w:sz w:val="24"/>
          <w:szCs w:val="24"/>
        </w:rPr>
        <w:t>.</w:t>
      </w:r>
      <w:r w:rsidRPr="00E90F02">
        <w:rPr>
          <w:rFonts w:ascii="Times New Roman" w:hAnsi="Times New Roman"/>
          <w:sz w:val="24"/>
          <w:szCs w:val="24"/>
        </w:rPr>
        <w:t xml:space="preserve"> Εκδόσεις: Μ</w:t>
      </w:r>
      <w:r>
        <w:rPr>
          <w:rFonts w:ascii="Times New Roman" w:hAnsi="Times New Roman"/>
          <w:sz w:val="24"/>
          <w:szCs w:val="24"/>
        </w:rPr>
        <w:t xml:space="preserve">αρία </w:t>
      </w:r>
      <w:proofErr w:type="spellStart"/>
      <w:r>
        <w:rPr>
          <w:rFonts w:ascii="Times New Roman" w:hAnsi="Times New Roman"/>
          <w:sz w:val="24"/>
          <w:szCs w:val="24"/>
        </w:rPr>
        <w:t>Παρίκου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r w:rsidRPr="00E90F02">
        <w:rPr>
          <w:rFonts w:ascii="Times New Roman" w:hAnsi="Times New Roman"/>
          <w:sz w:val="24"/>
          <w:szCs w:val="24"/>
        </w:rPr>
        <w:t>ΣΙΑ ΕΠΕ</w:t>
      </w:r>
    </w:p>
    <w:p w:rsidR="00612E54" w:rsidRPr="00E90F02" w:rsidRDefault="00612E54" w:rsidP="00612E54">
      <w:pPr>
        <w:pStyle w:val="a5"/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0F02">
        <w:rPr>
          <w:rFonts w:ascii="Times New Roman" w:hAnsi="Times New Roman"/>
          <w:sz w:val="24"/>
          <w:szCs w:val="24"/>
        </w:rPr>
        <w:t>Βοσνιάδου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, Σ., </w:t>
      </w:r>
      <w:proofErr w:type="spellStart"/>
      <w:r w:rsidRPr="00E90F02">
        <w:rPr>
          <w:rFonts w:ascii="Times New Roman" w:hAnsi="Times New Roman"/>
          <w:sz w:val="24"/>
          <w:szCs w:val="24"/>
        </w:rPr>
        <w:t>Νασιάκου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, Μ.,  Χαντζή, Α., &amp; </w:t>
      </w:r>
      <w:proofErr w:type="spellStart"/>
      <w:r w:rsidRPr="00E90F02">
        <w:rPr>
          <w:rFonts w:ascii="Times New Roman" w:hAnsi="Times New Roman"/>
          <w:sz w:val="24"/>
          <w:szCs w:val="24"/>
        </w:rPr>
        <w:t>Φατούρου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-Χαρίτου, Μ. (2011). </w:t>
      </w:r>
      <w:r w:rsidRPr="00E90F02">
        <w:rPr>
          <w:rFonts w:ascii="Times New Roman" w:hAnsi="Times New Roman"/>
          <w:b/>
          <w:i/>
          <w:sz w:val="24"/>
          <w:szCs w:val="24"/>
        </w:rPr>
        <w:t>Εισαγωγή στην Ψυχολογία – Ενιαίο</w:t>
      </w:r>
      <w:r w:rsidRPr="00E90F02">
        <w:rPr>
          <w:rFonts w:ascii="Times New Roman" w:hAnsi="Times New Roman"/>
          <w:sz w:val="24"/>
          <w:szCs w:val="24"/>
        </w:rPr>
        <w:t>. Εκδόσεις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Δαρδανός</w:t>
      </w:r>
      <w:proofErr w:type="spellEnd"/>
    </w:p>
    <w:p w:rsidR="00612E54" w:rsidRPr="00E90F02" w:rsidRDefault="00612E54" w:rsidP="00612E54">
      <w:pPr>
        <w:pStyle w:val="a5"/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0F02">
        <w:rPr>
          <w:rFonts w:ascii="Times New Roman" w:hAnsi="Times New Roman"/>
          <w:sz w:val="24"/>
          <w:szCs w:val="24"/>
        </w:rPr>
        <w:t>Hayes</w:t>
      </w:r>
      <w:proofErr w:type="spellEnd"/>
      <w:r w:rsidRPr="00E90F02">
        <w:rPr>
          <w:rFonts w:ascii="Times New Roman" w:hAnsi="Times New Roman"/>
          <w:sz w:val="24"/>
          <w:szCs w:val="24"/>
        </w:rPr>
        <w:t xml:space="preserve">, </w:t>
      </w:r>
      <w:r w:rsidRPr="00E90F02">
        <w:rPr>
          <w:rFonts w:ascii="Times New Roman" w:hAnsi="Times New Roman"/>
          <w:sz w:val="24"/>
          <w:szCs w:val="24"/>
          <w:lang w:val="en-US"/>
        </w:rPr>
        <w:t>N</w:t>
      </w:r>
      <w:r w:rsidRPr="00E90F02">
        <w:rPr>
          <w:rFonts w:ascii="Times New Roman" w:hAnsi="Times New Roman"/>
          <w:sz w:val="24"/>
          <w:szCs w:val="24"/>
        </w:rPr>
        <w:t xml:space="preserve">. (2011). </w:t>
      </w:r>
      <w:r w:rsidRPr="00E90F02">
        <w:rPr>
          <w:rFonts w:ascii="Times New Roman" w:hAnsi="Times New Roman"/>
          <w:b/>
          <w:i/>
          <w:sz w:val="24"/>
          <w:szCs w:val="24"/>
        </w:rPr>
        <w:t>Εισαγωγή στην ψυχολογία</w:t>
      </w:r>
      <w:r w:rsidRPr="00E90F02">
        <w:rPr>
          <w:rFonts w:ascii="Times New Roman" w:hAnsi="Times New Roman"/>
          <w:sz w:val="24"/>
          <w:szCs w:val="24"/>
        </w:rPr>
        <w:t xml:space="preserve">. Εκδόσεις: </w:t>
      </w:r>
      <w:r>
        <w:rPr>
          <w:rFonts w:ascii="Times New Roman" w:hAnsi="Times New Roman"/>
          <w:sz w:val="24"/>
          <w:szCs w:val="24"/>
        </w:rPr>
        <w:t>Πεδίο</w:t>
      </w:r>
      <w:r w:rsidRPr="00E90F02">
        <w:rPr>
          <w:rFonts w:ascii="Times New Roman" w:hAnsi="Times New Roman"/>
          <w:sz w:val="24"/>
          <w:szCs w:val="24"/>
        </w:rPr>
        <w:t>.</w:t>
      </w:r>
    </w:p>
    <w:p w:rsidR="00612E54" w:rsidRPr="00E90F02" w:rsidRDefault="00612E54" w:rsidP="00612E54">
      <w:pPr>
        <w:pStyle w:val="a5"/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0F02">
        <w:rPr>
          <w:rFonts w:ascii="Times New Roman" w:hAnsi="Times New Roman"/>
          <w:sz w:val="24"/>
          <w:szCs w:val="24"/>
          <w:lang w:val="en-US"/>
        </w:rPr>
        <w:t>Nolen</w:t>
      </w:r>
      <w:r w:rsidRPr="00553CC3">
        <w:rPr>
          <w:rFonts w:ascii="Times New Roman" w:hAnsi="Times New Roman"/>
          <w:sz w:val="24"/>
          <w:szCs w:val="24"/>
          <w:lang w:val="en-US"/>
        </w:rPr>
        <w:t>-</w:t>
      </w:r>
      <w:r w:rsidRPr="00E90F02">
        <w:rPr>
          <w:rFonts w:ascii="Times New Roman" w:hAnsi="Times New Roman"/>
          <w:sz w:val="24"/>
          <w:szCs w:val="24"/>
          <w:lang w:val="en-US"/>
        </w:rPr>
        <w:t>Hoeksema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0F02">
        <w:rPr>
          <w:rFonts w:ascii="Times New Roman" w:hAnsi="Times New Roman"/>
          <w:sz w:val="24"/>
          <w:szCs w:val="24"/>
          <w:lang w:val="en-US"/>
        </w:rPr>
        <w:t>S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E90F02">
        <w:rPr>
          <w:rFonts w:ascii="Times New Roman" w:hAnsi="Times New Roman"/>
          <w:sz w:val="24"/>
          <w:szCs w:val="24"/>
          <w:lang w:val="en-US"/>
        </w:rPr>
        <w:t>Fredrickson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0F02">
        <w:rPr>
          <w:rFonts w:ascii="Times New Roman" w:hAnsi="Times New Roman"/>
          <w:sz w:val="24"/>
          <w:szCs w:val="24"/>
          <w:lang w:val="en-US"/>
        </w:rPr>
        <w:t>B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E90F02">
        <w:rPr>
          <w:rFonts w:ascii="Times New Roman" w:hAnsi="Times New Roman"/>
          <w:sz w:val="24"/>
          <w:szCs w:val="24"/>
          <w:lang w:val="en-US"/>
        </w:rPr>
        <w:t>Loftus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0F02">
        <w:rPr>
          <w:rFonts w:ascii="Times New Roman" w:hAnsi="Times New Roman"/>
          <w:sz w:val="24"/>
          <w:szCs w:val="24"/>
          <w:lang w:val="en-US"/>
        </w:rPr>
        <w:t>G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., &amp; </w:t>
      </w:r>
      <w:r w:rsidRPr="00E90F02">
        <w:rPr>
          <w:rFonts w:ascii="Times New Roman" w:hAnsi="Times New Roman"/>
          <w:sz w:val="24"/>
          <w:szCs w:val="24"/>
          <w:lang w:val="en-US"/>
        </w:rPr>
        <w:t>Lutz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0F02">
        <w:rPr>
          <w:rFonts w:ascii="Times New Roman" w:hAnsi="Times New Roman"/>
          <w:sz w:val="24"/>
          <w:szCs w:val="24"/>
          <w:lang w:val="en-US"/>
        </w:rPr>
        <w:t>C</w:t>
      </w:r>
      <w:r w:rsidRPr="00553CC3">
        <w:rPr>
          <w:rFonts w:ascii="Times New Roman" w:hAnsi="Times New Roman"/>
          <w:sz w:val="24"/>
          <w:szCs w:val="24"/>
          <w:lang w:val="en-US"/>
        </w:rPr>
        <w:t>. (2022, 2</w:t>
      </w:r>
      <w:r w:rsidRPr="00E90F02">
        <w:rPr>
          <w:rFonts w:ascii="Times New Roman" w:hAnsi="Times New Roman"/>
          <w:sz w:val="24"/>
          <w:szCs w:val="24"/>
          <w:vertAlign w:val="superscript"/>
        </w:rPr>
        <w:t>η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0F02">
        <w:rPr>
          <w:rFonts w:ascii="Times New Roman" w:hAnsi="Times New Roman"/>
          <w:sz w:val="24"/>
          <w:szCs w:val="24"/>
        </w:rPr>
        <w:t>έκδοση</w:t>
      </w:r>
      <w:r w:rsidRPr="00553CC3"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E90F02">
        <w:rPr>
          <w:rFonts w:ascii="Times New Roman" w:hAnsi="Times New Roman"/>
          <w:b/>
          <w:i/>
          <w:sz w:val="24"/>
          <w:szCs w:val="24"/>
        </w:rPr>
        <w:t xml:space="preserve">Εισαγωγή στην Ψυχολογία των </w:t>
      </w:r>
      <w:r w:rsidRPr="00E90F02">
        <w:rPr>
          <w:rFonts w:ascii="Times New Roman" w:hAnsi="Times New Roman"/>
          <w:b/>
          <w:i/>
          <w:sz w:val="24"/>
          <w:szCs w:val="24"/>
          <w:lang w:val="en-US"/>
        </w:rPr>
        <w:t>Atkinson</w:t>
      </w:r>
      <w:r w:rsidRPr="00E90F02">
        <w:rPr>
          <w:rFonts w:ascii="Times New Roman" w:hAnsi="Times New Roman"/>
          <w:b/>
          <w:i/>
          <w:sz w:val="24"/>
          <w:szCs w:val="24"/>
        </w:rPr>
        <w:t xml:space="preserve"> και </w:t>
      </w:r>
      <w:r w:rsidRPr="00E90F02">
        <w:rPr>
          <w:rFonts w:ascii="Times New Roman" w:hAnsi="Times New Roman"/>
          <w:b/>
          <w:i/>
          <w:sz w:val="24"/>
          <w:szCs w:val="24"/>
          <w:lang w:val="en-US"/>
        </w:rPr>
        <w:t>Hilgard</w:t>
      </w:r>
      <w:r w:rsidRPr="00E90F02">
        <w:rPr>
          <w:rFonts w:ascii="Times New Roman" w:hAnsi="Times New Roman"/>
          <w:i/>
          <w:sz w:val="24"/>
          <w:szCs w:val="24"/>
        </w:rPr>
        <w:t>.</w:t>
      </w:r>
      <w:r w:rsidRPr="00E90F02">
        <w:rPr>
          <w:rFonts w:ascii="Times New Roman" w:hAnsi="Times New Roman"/>
          <w:sz w:val="24"/>
          <w:szCs w:val="24"/>
        </w:rPr>
        <w:t xml:space="preserve"> </w:t>
      </w:r>
      <w:r w:rsidRPr="00E90F02">
        <w:rPr>
          <w:rFonts w:ascii="Times New Roman" w:hAnsi="Times New Roman"/>
          <w:i/>
          <w:sz w:val="24"/>
          <w:szCs w:val="24"/>
        </w:rPr>
        <w:t xml:space="preserve">Εκδόσεις: </w:t>
      </w:r>
      <w:proofErr w:type="spellStart"/>
      <w:r>
        <w:rPr>
          <w:rFonts w:ascii="Times New Roman" w:hAnsi="Times New Roman"/>
          <w:i/>
          <w:sz w:val="24"/>
          <w:szCs w:val="24"/>
        </w:rPr>
        <w:t>Παπαζήσης</w:t>
      </w:r>
      <w:proofErr w:type="spellEnd"/>
    </w:p>
    <w:p w:rsidR="00612E54" w:rsidRPr="00350EA0" w:rsidRDefault="00612E54" w:rsidP="00612E54">
      <w:pPr>
        <w:pStyle w:val="a5"/>
        <w:numPr>
          <w:ilvl w:val="0"/>
          <w:numId w:val="38"/>
        </w:numPr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50EA0">
        <w:rPr>
          <w:rFonts w:ascii="Times New Roman" w:hAnsi="Times New Roman"/>
          <w:sz w:val="24"/>
          <w:szCs w:val="24"/>
          <w:lang w:val="en-US"/>
        </w:rPr>
        <w:t>Schacter, D. L, Gilbert, D. T, Wegner, D. M, &amp; Nock, M. K. (2020, 2</w:t>
      </w:r>
      <w:r w:rsidRPr="00350EA0">
        <w:rPr>
          <w:rFonts w:ascii="Times New Roman" w:hAnsi="Times New Roman"/>
          <w:sz w:val="24"/>
          <w:szCs w:val="24"/>
          <w:vertAlign w:val="superscript"/>
        </w:rPr>
        <w:t>η</w:t>
      </w:r>
      <w:r w:rsidRPr="00350EA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0EA0">
        <w:rPr>
          <w:rFonts w:ascii="Times New Roman" w:hAnsi="Times New Roman"/>
          <w:sz w:val="24"/>
          <w:szCs w:val="24"/>
        </w:rPr>
        <w:t>έκδοση</w:t>
      </w:r>
      <w:r w:rsidRPr="00350EA0"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350EA0">
        <w:rPr>
          <w:rFonts w:ascii="Times New Roman" w:hAnsi="Times New Roman"/>
          <w:b/>
          <w:i/>
          <w:sz w:val="24"/>
          <w:szCs w:val="24"/>
        </w:rPr>
        <w:t xml:space="preserve">Εισαγωγή στην ψυχολογία. </w:t>
      </w:r>
      <w:r w:rsidRPr="00350EA0">
        <w:rPr>
          <w:rFonts w:ascii="Times New Roman" w:hAnsi="Times New Roman"/>
          <w:sz w:val="24"/>
          <w:szCs w:val="24"/>
        </w:rPr>
        <w:t xml:space="preserve">Εκδόσεις: </w:t>
      </w:r>
      <w:proofErr w:type="spellStart"/>
      <w:r>
        <w:rPr>
          <w:rFonts w:ascii="Times New Roman" w:hAnsi="Times New Roman"/>
          <w:sz w:val="24"/>
          <w:szCs w:val="24"/>
        </w:rPr>
        <w:t>Δαρδανός</w:t>
      </w:r>
      <w:proofErr w:type="spellEnd"/>
    </w:p>
    <w:p w:rsidR="00EC5162" w:rsidRPr="00EC5162" w:rsidRDefault="00EC5162" w:rsidP="00EC5162">
      <w:pPr>
        <w:pStyle w:val="a5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E756C" w:rsidRDefault="009123D8" w:rsidP="00D169E6">
      <w:pPr>
        <w:spacing w:after="240"/>
        <w:jc w:val="both"/>
      </w:pPr>
      <w:r w:rsidRPr="00307B5B">
        <w:t>Οι αιτήσεις για τις κατατακτήριες εξετάσεις θα γίνονται δεκτές από 1 έως και 15 Νοεμβρίου</w:t>
      </w:r>
      <w:r w:rsidR="00307B5B" w:rsidRPr="00307B5B">
        <w:t xml:space="preserve"> 20</w:t>
      </w:r>
      <w:r w:rsidR="00915A10">
        <w:t>2</w:t>
      </w:r>
      <w:r w:rsidR="001649E8">
        <w:t>5</w:t>
      </w:r>
      <w:r w:rsidR="00307B5B" w:rsidRPr="00307B5B">
        <w:t>, καθημερινά 11.00-</w:t>
      </w:r>
      <w:r w:rsidRPr="00307B5B">
        <w:t xml:space="preserve">13.00 στο χώρο της </w:t>
      </w:r>
      <w:r w:rsidR="00307B5B" w:rsidRPr="00307B5B">
        <w:t>Γ</w:t>
      </w:r>
      <w:r w:rsidRPr="00307B5B">
        <w:t>ραμματείας</w:t>
      </w:r>
      <w:r w:rsidR="00FE756C">
        <w:t xml:space="preserve">, </w:t>
      </w:r>
      <w:r w:rsidRPr="00307B5B">
        <w:t>ή ταχυδρομικά με τελευταία προθεσμία σφραγίδας ταχυδρομείου τη</w:t>
      </w:r>
      <w:r w:rsidR="00BB0279">
        <w:t>ν</w:t>
      </w:r>
      <w:r w:rsidRPr="00307B5B">
        <w:t xml:space="preserve"> </w:t>
      </w:r>
      <w:r w:rsidR="00CA3CD5" w:rsidRPr="00307B5B">
        <w:t>15</w:t>
      </w:r>
      <w:r w:rsidR="00CA3CD5" w:rsidRPr="00307B5B">
        <w:rPr>
          <w:vertAlign w:val="superscript"/>
        </w:rPr>
        <w:t>η</w:t>
      </w:r>
      <w:r w:rsidR="00686B76" w:rsidRPr="00307B5B">
        <w:t xml:space="preserve"> </w:t>
      </w:r>
      <w:r w:rsidRPr="00307B5B">
        <w:t>Νοε</w:t>
      </w:r>
      <w:r w:rsidR="00FE756C">
        <w:t>μβρίου</w:t>
      </w:r>
      <w:r w:rsidR="004C7772">
        <w:t xml:space="preserve"> 20</w:t>
      </w:r>
      <w:r w:rsidR="00915A10">
        <w:t>2</w:t>
      </w:r>
      <w:r w:rsidR="001649E8">
        <w:t>5</w:t>
      </w:r>
      <w:r w:rsidRPr="00307B5B">
        <w:t>.</w:t>
      </w:r>
      <w:r w:rsidR="00CA3CD5" w:rsidRPr="00307B5B">
        <w:t xml:space="preserve"> </w:t>
      </w:r>
    </w:p>
    <w:p w:rsidR="009123D8" w:rsidRDefault="00CA3CD5" w:rsidP="00D169E6">
      <w:pPr>
        <w:spacing w:after="240"/>
        <w:jc w:val="both"/>
      </w:pPr>
      <w:r w:rsidRPr="00307B5B">
        <w:t>Οι εξετάσεις θα διεξαχθούν</w:t>
      </w:r>
      <w:r w:rsidR="00151B7A" w:rsidRPr="00307B5B">
        <w:t xml:space="preserve"> το πρώτο εικοσα</w:t>
      </w:r>
      <w:r w:rsidR="0081320E" w:rsidRPr="00307B5B">
        <w:t xml:space="preserve">ήμερο </w:t>
      </w:r>
      <w:r w:rsidR="00331165" w:rsidRPr="00307B5B">
        <w:t xml:space="preserve">του Δεκεμβρίου </w:t>
      </w:r>
      <w:r w:rsidR="00307B5B" w:rsidRPr="00307B5B">
        <w:t>20</w:t>
      </w:r>
      <w:r w:rsidR="0085394D">
        <w:t>2</w:t>
      </w:r>
      <w:r w:rsidR="001649E8">
        <w:t>5</w:t>
      </w:r>
      <w:r w:rsidR="00E77577">
        <w:t>. Γ</w:t>
      </w:r>
      <w:r w:rsidR="00331165" w:rsidRPr="00307B5B">
        <w:t xml:space="preserve">ια τις ακριβείς ημερομηνίες </w:t>
      </w:r>
      <w:r w:rsidR="00E77577" w:rsidRPr="003E6893">
        <w:t>θα ενημερωθούν οι ενδιαφερόμενοι με νεότερη ανακοίνωση</w:t>
      </w:r>
      <w:r w:rsidR="00E77577" w:rsidRPr="00E77577">
        <w:t xml:space="preserve"> </w:t>
      </w:r>
      <w:r w:rsidR="00E77577">
        <w:t>δέκα</w:t>
      </w:r>
      <w:r w:rsidR="00EC5162">
        <w:t xml:space="preserve"> </w:t>
      </w:r>
      <w:r w:rsidR="00E77577" w:rsidRPr="00E77577">
        <w:t xml:space="preserve">(10) </w:t>
      </w:r>
      <w:r w:rsidR="00E77577">
        <w:t>τουλάχιστον ημέρες πριν τη διεξαγωγή των εξετάσεων.</w:t>
      </w:r>
    </w:p>
    <w:p w:rsidR="0066410A" w:rsidRPr="00307B5B" w:rsidRDefault="0066410A" w:rsidP="0066410A">
      <w:pPr>
        <w:jc w:val="both"/>
      </w:pPr>
    </w:p>
    <w:p w:rsidR="00EC5162" w:rsidRPr="00E964D5" w:rsidRDefault="00EC5162" w:rsidP="00EC5162">
      <w:pPr>
        <w:autoSpaceDE w:val="0"/>
        <w:autoSpaceDN w:val="0"/>
        <w:adjustRightInd w:val="0"/>
        <w:jc w:val="both"/>
      </w:pPr>
      <w:r w:rsidRPr="00EC5162">
        <w:rPr>
          <w:b/>
        </w:rPr>
        <w:t>*</w:t>
      </w:r>
      <w:r w:rsidRPr="00EC5162">
        <w:t xml:space="preserve"> </w:t>
      </w:r>
      <w:r>
        <w:t>Σ</w:t>
      </w:r>
      <w:r w:rsidRPr="00E964D5">
        <w:t>το Παιδαγωγικό Τμήμα Ειδικής Αγωγής του Πανεπιστημίου Θεσσαλίας</w:t>
      </w:r>
      <w:r>
        <w:t>,</w:t>
      </w:r>
      <w:r w:rsidRPr="00E964D5">
        <w:t xml:space="preserve"> </w:t>
      </w:r>
      <w:r>
        <w:t xml:space="preserve">σύμφωνα με την προαναφερθείσα απόφαση της Συγκλήτου </w:t>
      </w:r>
      <w:r w:rsidRPr="00307B5B">
        <w:t>του Πανεπιστημίου Θεσσαλίας</w:t>
      </w:r>
      <w:r>
        <w:t xml:space="preserve">, γίνονται δεκτοί οι </w:t>
      </w:r>
      <w:r w:rsidRPr="00E964D5">
        <w:t>απ</w:t>
      </w:r>
      <w:r>
        <w:t>ό</w:t>
      </w:r>
      <w:r w:rsidRPr="00E964D5">
        <w:t>φο</w:t>
      </w:r>
      <w:r>
        <w:t>ιτοι</w:t>
      </w:r>
      <w:r w:rsidRPr="00E964D5">
        <w:t xml:space="preserve"> της παρακάτω ειδικότητας:</w:t>
      </w:r>
    </w:p>
    <w:p w:rsidR="00EC5162" w:rsidRPr="00E964D5" w:rsidRDefault="00EC5162" w:rsidP="00EC5162">
      <w:pPr>
        <w:autoSpaceDE w:val="0"/>
        <w:autoSpaceDN w:val="0"/>
        <w:adjustRightInd w:val="0"/>
        <w:jc w:val="both"/>
      </w:pPr>
    </w:p>
    <w:p w:rsidR="00EC5162" w:rsidRPr="00BB7A51" w:rsidRDefault="00EC5162" w:rsidP="00EC5162">
      <w:pPr>
        <w:autoSpaceDE w:val="0"/>
        <w:autoSpaceDN w:val="0"/>
        <w:adjustRightInd w:val="0"/>
        <w:jc w:val="both"/>
        <w:rPr>
          <w:b/>
        </w:rPr>
      </w:pPr>
      <w:r w:rsidRPr="00BB7A51">
        <w:rPr>
          <w:b/>
        </w:rPr>
        <w:t xml:space="preserve">Ειδικότητα του Ν. 2009/1992: «Προσχολικής Αγωγής ημερήσιας φροντίδας παιδιών με ειδικές ανάγκες» </w:t>
      </w:r>
    </w:p>
    <w:p w:rsidR="00CF09F0" w:rsidRDefault="00EC5162" w:rsidP="00EC51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964D5">
        <w:rPr>
          <w:bCs/>
        </w:rPr>
        <w:t xml:space="preserve">Το ποσοστό </w:t>
      </w:r>
      <w:r w:rsidRPr="00177F8C">
        <w:t>των αποφοίτων Ι.Ε.Κ. που</w:t>
      </w:r>
      <w:r w:rsidRPr="00A11229">
        <w:t xml:space="preserve"> μπορούν να καταταχθούν στο Τμήμα</w:t>
      </w:r>
      <w:r w:rsidRPr="00E964D5">
        <w:rPr>
          <w:bCs/>
        </w:rPr>
        <w:t xml:space="preserve"> </w:t>
      </w:r>
      <w:r w:rsidRPr="00B45294">
        <w:rPr>
          <w:bCs/>
        </w:rPr>
        <w:t>ορίζεται στο 1%</w:t>
      </w:r>
      <w:r w:rsidRPr="00E964D5">
        <w:rPr>
          <w:bCs/>
        </w:rPr>
        <w:t xml:space="preserve"> επί του ετήσιου αριθμού των εισακτέων στο Τμήμα</w:t>
      </w:r>
      <w:r w:rsidRPr="00E964D5">
        <w:t>.</w:t>
      </w:r>
    </w:p>
    <w:p w:rsidR="00EC5162" w:rsidRDefault="00EC5162" w:rsidP="00EC51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6410A" w:rsidRPr="00EC5162" w:rsidRDefault="0066410A" w:rsidP="00EC51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72820" w:rsidRPr="00307B5B" w:rsidRDefault="00CF09F0" w:rsidP="00D169E6">
      <w:pPr>
        <w:spacing w:after="240"/>
        <w:jc w:val="center"/>
      </w:pPr>
      <w:r w:rsidRPr="00307B5B">
        <w:t>Από τη Γραμματεία του Τμήματος</w:t>
      </w:r>
    </w:p>
    <w:sectPr w:rsidR="00172820" w:rsidRPr="00307B5B" w:rsidSect="00EC5162">
      <w:pgSz w:w="11894" w:h="16834"/>
      <w:pgMar w:top="1440" w:right="1440" w:bottom="12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C76"/>
    <w:multiLevelType w:val="hybridMultilevel"/>
    <w:tmpl w:val="2EBAEAEE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89C"/>
    <w:multiLevelType w:val="multilevel"/>
    <w:tmpl w:val="66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1590D"/>
    <w:multiLevelType w:val="multilevel"/>
    <w:tmpl w:val="14D8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E315A"/>
    <w:multiLevelType w:val="multilevel"/>
    <w:tmpl w:val="EBE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203353"/>
    <w:multiLevelType w:val="multilevel"/>
    <w:tmpl w:val="65AE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309A3"/>
    <w:multiLevelType w:val="hybridMultilevel"/>
    <w:tmpl w:val="B7A00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93F9C"/>
    <w:multiLevelType w:val="multilevel"/>
    <w:tmpl w:val="2856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C2E65"/>
    <w:multiLevelType w:val="hybridMultilevel"/>
    <w:tmpl w:val="37AE7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7EC5"/>
    <w:multiLevelType w:val="hybridMultilevel"/>
    <w:tmpl w:val="9E5CB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70D8"/>
    <w:multiLevelType w:val="multilevel"/>
    <w:tmpl w:val="AB2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2D6BCE"/>
    <w:multiLevelType w:val="multilevel"/>
    <w:tmpl w:val="3008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A117EC"/>
    <w:multiLevelType w:val="hybridMultilevel"/>
    <w:tmpl w:val="FD4AC0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20E8D"/>
    <w:multiLevelType w:val="hybridMultilevel"/>
    <w:tmpl w:val="E3DC2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2CF"/>
    <w:multiLevelType w:val="multilevel"/>
    <w:tmpl w:val="66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0E2595"/>
    <w:multiLevelType w:val="hybridMultilevel"/>
    <w:tmpl w:val="F6F01B4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3508"/>
    <w:multiLevelType w:val="hybridMultilevel"/>
    <w:tmpl w:val="6BF289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68A1"/>
    <w:multiLevelType w:val="hybridMultilevel"/>
    <w:tmpl w:val="9162D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F5F3F"/>
    <w:multiLevelType w:val="hybridMultilevel"/>
    <w:tmpl w:val="5AEC96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6253"/>
    <w:multiLevelType w:val="multilevel"/>
    <w:tmpl w:val="C348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BB23FF"/>
    <w:multiLevelType w:val="multilevel"/>
    <w:tmpl w:val="66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8238D3"/>
    <w:multiLevelType w:val="multilevel"/>
    <w:tmpl w:val="841E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996BCF"/>
    <w:multiLevelType w:val="hybridMultilevel"/>
    <w:tmpl w:val="4726C9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0496A"/>
    <w:multiLevelType w:val="multilevel"/>
    <w:tmpl w:val="66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B4A41"/>
    <w:multiLevelType w:val="hybridMultilevel"/>
    <w:tmpl w:val="AC9C84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05662"/>
    <w:multiLevelType w:val="multilevel"/>
    <w:tmpl w:val="7120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D77EA7"/>
    <w:multiLevelType w:val="multilevel"/>
    <w:tmpl w:val="66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A435A7"/>
    <w:multiLevelType w:val="hybridMultilevel"/>
    <w:tmpl w:val="EB1E80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51462"/>
    <w:multiLevelType w:val="hybridMultilevel"/>
    <w:tmpl w:val="2A0ED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82DC8"/>
    <w:multiLevelType w:val="hybridMultilevel"/>
    <w:tmpl w:val="2EBAEAEE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F7B40"/>
    <w:multiLevelType w:val="multilevel"/>
    <w:tmpl w:val="152A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405822"/>
    <w:multiLevelType w:val="hybridMultilevel"/>
    <w:tmpl w:val="CEC88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821DF"/>
    <w:multiLevelType w:val="multilevel"/>
    <w:tmpl w:val="6470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A513FA"/>
    <w:multiLevelType w:val="multilevel"/>
    <w:tmpl w:val="2FE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F91992"/>
    <w:multiLevelType w:val="hybridMultilevel"/>
    <w:tmpl w:val="4FA0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C7DB8"/>
    <w:multiLevelType w:val="multilevel"/>
    <w:tmpl w:val="8FF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E7F3D"/>
    <w:multiLevelType w:val="multilevel"/>
    <w:tmpl w:val="4CFA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426196"/>
    <w:multiLevelType w:val="hybridMultilevel"/>
    <w:tmpl w:val="13A03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E3591"/>
    <w:multiLevelType w:val="hybridMultilevel"/>
    <w:tmpl w:val="408C9E0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20"/>
  </w:num>
  <w:num w:numId="5">
    <w:abstractNumId w:val="9"/>
  </w:num>
  <w:num w:numId="6">
    <w:abstractNumId w:val="3"/>
  </w:num>
  <w:num w:numId="7">
    <w:abstractNumId w:val="32"/>
  </w:num>
  <w:num w:numId="8">
    <w:abstractNumId w:val="29"/>
  </w:num>
  <w:num w:numId="9">
    <w:abstractNumId w:val="16"/>
  </w:num>
  <w:num w:numId="10">
    <w:abstractNumId w:val="14"/>
  </w:num>
  <w:num w:numId="11">
    <w:abstractNumId w:val="37"/>
  </w:num>
  <w:num w:numId="12">
    <w:abstractNumId w:val="35"/>
  </w:num>
  <w:num w:numId="13">
    <w:abstractNumId w:val="34"/>
  </w:num>
  <w:num w:numId="14">
    <w:abstractNumId w:val="33"/>
  </w:num>
  <w:num w:numId="15">
    <w:abstractNumId w:val="17"/>
  </w:num>
  <w:num w:numId="16">
    <w:abstractNumId w:val="11"/>
  </w:num>
  <w:num w:numId="17">
    <w:abstractNumId w:val="25"/>
  </w:num>
  <w:num w:numId="18">
    <w:abstractNumId w:val="10"/>
  </w:num>
  <w:num w:numId="19">
    <w:abstractNumId w:val="36"/>
  </w:num>
  <w:num w:numId="20">
    <w:abstractNumId w:val="23"/>
  </w:num>
  <w:num w:numId="21">
    <w:abstractNumId w:val="5"/>
  </w:num>
  <w:num w:numId="22">
    <w:abstractNumId w:val="21"/>
  </w:num>
  <w:num w:numId="23">
    <w:abstractNumId w:val="30"/>
  </w:num>
  <w:num w:numId="24">
    <w:abstractNumId w:val="12"/>
  </w:num>
  <w:num w:numId="25">
    <w:abstractNumId w:val="7"/>
  </w:num>
  <w:num w:numId="26">
    <w:abstractNumId w:val="22"/>
  </w:num>
  <w:num w:numId="27">
    <w:abstractNumId w:val="19"/>
  </w:num>
  <w:num w:numId="28">
    <w:abstractNumId w:val="1"/>
  </w:num>
  <w:num w:numId="29">
    <w:abstractNumId w:val="13"/>
  </w:num>
  <w:num w:numId="30">
    <w:abstractNumId w:val="6"/>
  </w:num>
  <w:num w:numId="31">
    <w:abstractNumId w:val="2"/>
  </w:num>
  <w:num w:numId="32">
    <w:abstractNumId w:val="31"/>
  </w:num>
  <w:num w:numId="33">
    <w:abstractNumId w:val="18"/>
  </w:num>
  <w:num w:numId="34">
    <w:abstractNumId w:val="27"/>
  </w:num>
  <w:num w:numId="35">
    <w:abstractNumId w:val="0"/>
  </w:num>
  <w:num w:numId="36">
    <w:abstractNumId w:val="28"/>
  </w:num>
  <w:num w:numId="37">
    <w:abstractNumId w:val="2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E3"/>
    <w:rsid w:val="000444D3"/>
    <w:rsid w:val="000606EB"/>
    <w:rsid w:val="00062223"/>
    <w:rsid w:val="000736C3"/>
    <w:rsid w:val="000A1A71"/>
    <w:rsid w:val="00110F03"/>
    <w:rsid w:val="00124013"/>
    <w:rsid w:val="00150F72"/>
    <w:rsid w:val="00151B7A"/>
    <w:rsid w:val="001649E8"/>
    <w:rsid w:val="00172820"/>
    <w:rsid w:val="00177AE5"/>
    <w:rsid w:val="00211874"/>
    <w:rsid w:val="00225AD6"/>
    <w:rsid w:val="002563B2"/>
    <w:rsid w:val="00267B2D"/>
    <w:rsid w:val="00281338"/>
    <w:rsid w:val="002917FE"/>
    <w:rsid w:val="002B78AF"/>
    <w:rsid w:val="00307B5B"/>
    <w:rsid w:val="00331165"/>
    <w:rsid w:val="00354496"/>
    <w:rsid w:val="00367D35"/>
    <w:rsid w:val="0038658F"/>
    <w:rsid w:val="003B1ADF"/>
    <w:rsid w:val="003B2DBC"/>
    <w:rsid w:val="003B3F71"/>
    <w:rsid w:val="003E6893"/>
    <w:rsid w:val="003E6E62"/>
    <w:rsid w:val="004230D0"/>
    <w:rsid w:val="00441BAE"/>
    <w:rsid w:val="00457D48"/>
    <w:rsid w:val="004704CF"/>
    <w:rsid w:val="00487BE7"/>
    <w:rsid w:val="00492657"/>
    <w:rsid w:val="00495310"/>
    <w:rsid w:val="004B1027"/>
    <w:rsid w:val="004C2F89"/>
    <w:rsid w:val="004C7772"/>
    <w:rsid w:val="00511DB7"/>
    <w:rsid w:val="00533429"/>
    <w:rsid w:val="00553CC3"/>
    <w:rsid w:val="005828E9"/>
    <w:rsid w:val="0059266A"/>
    <w:rsid w:val="005A1F7B"/>
    <w:rsid w:val="005A61AF"/>
    <w:rsid w:val="005C55AE"/>
    <w:rsid w:val="00612E54"/>
    <w:rsid w:val="0064021E"/>
    <w:rsid w:val="006500DE"/>
    <w:rsid w:val="00652AB5"/>
    <w:rsid w:val="0066410A"/>
    <w:rsid w:val="006667CA"/>
    <w:rsid w:val="00686B76"/>
    <w:rsid w:val="006C3280"/>
    <w:rsid w:val="006E5608"/>
    <w:rsid w:val="00704E91"/>
    <w:rsid w:val="00712ECE"/>
    <w:rsid w:val="00721277"/>
    <w:rsid w:val="007318A4"/>
    <w:rsid w:val="007E0488"/>
    <w:rsid w:val="00804854"/>
    <w:rsid w:val="0081320E"/>
    <w:rsid w:val="00852D59"/>
    <w:rsid w:val="0085394D"/>
    <w:rsid w:val="008913B3"/>
    <w:rsid w:val="00894AE3"/>
    <w:rsid w:val="008C5306"/>
    <w:rsid w:val="008C756B"/>
    <w:rsid w:val="008F0800"/>
    <w:rsid w:val="009010C5"/>
    <w:rsid w:val="009123D8"/>
    <w:rsid w:val="00912708"/>
    <w:rsid w:val="00915A10"/>
    <w:rsid w:val="00927E29"/>
    <w:rsid w:val="009676AC"/>
    <w:rsid w:val="0097178C"/>
    <w:rsid w:val="009B6CE1"/>
    <w:rsid w:val="00A079E1"/>
    <w:rsid w:val="00A905C8"/>
    <w:rsid w:val="00AD3DD9"/>
    <w:rsid w:val="00AD676D"/>
    <w:rsid w:val="00AE6CE3"/>
    <w:rsid w:val="00AF3EA4"/>
    <w:rsid w:val="00AF6A7F"/>
    <w:rsid w:val="00B07F6D"/>
    <w:rsid w:val="00B26AA6"/>
    <w:rsid w:val="00B3670F"/>
    <w:rsid w:val="00B367A6"/>
    <w:rsid w:val="00B51B9B"/>
    <w:rsid w:val="00B64914"/>
    <w:rsid w:val="00BA7B04"/>
    <w:rsid w:val="00BB0279"/>
    <w:rsid w:val="00BD4C27"/>
    <w:rsid w:val="00BF7B7B"/>
    <w:rsid w:val="00C24B1F"/>
    <w:rsid w:val="00C37EDD"/>
    <w:rsid w:val="00C40389"/>
    <w:rsid w:val="00C53BBD"/>
    <w:rsid w:val="00C5738D"/>
    <w:rsid w:val="00C677D4"/>
    <w:rsid w:val="00C701C5"/>
    <w:rsid w:val="00C7035C"/>
    <w:rsid w:val="00C7278F"/>
    <w:rsid w:val="00CA3CD5"/>
    <w:rsid w:val="00CC57B6"/>
    <w:rsid w:val="00CD5A09"/>
    <w:rsid w:val="00CF09F0"/>
    <w:rsid w:val="00D15B64"/>
    <w:rsid w:val="00D169E6"/>
    <w:rsid w:val="00D20505"/>
    <w:rsid w:val="00D20514"/>
    <w:rsid w:val="00D5688B"/>
    <w:rsid w:val="00D95803"/>
    <w:rsid w:val="00DA70C3"/>
    <w:rsid w:val="00DC4529"/>
    <w:rsid w:val="00DE7D4B"/>
    <w:rsid w:val="00E253A5"/>
    <w:rsid w:val="00E37395"/>
    <w:rsid w:val="00E618C0"/>
    <w:rsid w:val="00E74F8A"/>
    <w:rsid w:val="00E77486"/>
    <w:rsid w:val="00E77577"/>
    <w:rsid w:val="00E90F02"/>
    <w:rsid w:val="00EB740F"/>
    <w:rsid w:val="00EC5162"/>
    <w:rsid w:val="00EE5323"/>
    <w:rsid w:val="00EF419E"/>
    <w:rsid w:val="00F24876"/>
    <w:rsid w:val="00FB18E0"/>
    <w:rsid w:val="00FD0A42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3BAC2-F22E-4506-8ACF-C90C1FB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CE3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heading 2"/>
    <w:basedOn w:val="a"/>
    <w:link w:val="2Char"/>
    <w:uiPriority w:val="9"/>
    <w:qFormat/>
    <w:rsid w:val="00912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9123D8"/>
    <w:rPr>
      <w:rFonts w:ascii="Times New Roman" w:eastAsia="Times New Roman" w:hAnsi="Times New Roman"/>
      <w:b/>
      <w:bCs/>
      <w:sz w:val="36"/>
      <w:szCs w:val="36"/>
    </w:rPr>
  </w:style>
  <w:style w:type="character" w:styleId="-">
    <w:name w:val="Hyperlink"/>
    <w:unhideWhenUsed/>
    <w:rsid w:val="009123D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23D8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123D8"/>
    <w:rPr>
      <w:b/>
      <w:bCs/>
    </w:rPr>
  </w:style>
  <w:style w:type="character" w:customStyle="1" w:styleId="apple-converted-space">
    <w:name w:val="apple-converted-space"/>
    <w:rsid w:val="009123D8"/>
  </w:style>
  <w:style w:type="character" w:styleId="a4">
    <w:name w:val="Emphasis"/>
    <w:qFormat/>
    <w:rsid w:val="009123D8"/>
    <w:rPr>
      <w:i/>
      <w:iCs/>
    </w:rPr>
  </w:style>
  <w:style w:type="paragraph" w:styleId="a5">
    <w:name w:val="List Paragraph"/>
    <w:basedOn w:val="a"/>
    <w:uiPriority w:val="34"/>
    <w:qFormat/>
    <w:rsid w:val="00927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ΚΑΤΑΤΑΚΤΗΡΙΕΣ</vt:lpstr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ΚΑΤΑΤΑΚΤΗΡΙΕΣ</dc:title>
  <dc:subject/>
  <dc:creator>ΕΥΗ ΜΠΑΛΑΜΠΑΝΗ</dc:creator>
  <cp:keywords/>
  <cp:lastModifiedBy>Maria</cp:lastModifiedBy>
  <cp:revision>2</cp:revision>
  <cp:lastPrinted>2012-12-13T14:39:00Z</cp:lastPrinted>
  <dcterms:created xsi:type="dcterms:W3CDTF">2025-05-02T07:49:00Z</dcterms:created>
  <dcterms:modified xsi:type="dcterms:W3CDTF">2025-05-02T07:49:00Z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f8d22c59ba138e337e9610fcdfd81ef865737fb6cd8035935cd8e971f22595d9</vt:lpwstr>
  </property>
</Properties>
</file>