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3BA74" w14:textId="41E823A6" w:rsidR="00A77EDA" w:rsidRPr="00093617" w:rsidRDefault="00030E42" w:rsidP="005E5240">
      <w:pPr>
        <w:jc w:val="center"/>
        <w:rPr>
          <w:b/>
          <w:sz w:val="32"/>
          <w:szCs w:val="32"/>
          <w:lang w:val="el-GR"/>
        </w:rPr>
      </w:pPr>
      <w:bookmarkStart w:id="0" w:name="_GoBack"/>
      <w:bookmarkEnd w:id="0"/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0A29FD" w:rsidRPr="006D42E0">
        <w:rPr>
          <w:b/>
          <w:sz w:val="32"/>
          <w:szCs w:val="32"/>
          <w:lang w:val="el-GR"/>
        </w:rPr>
        <w:t>Ακαδημαϊκού Έτους 20</w:t>
      </w:r>
      <w:r w:rsidR="00EE4E0E">
        <w:rPr>
          <w:b/>
          <w:sz w:val="32"/>
          <w:szCs w:val="32"/>
          <w:lang w:val="el-GR"/>
        </w:rPr>
        <w:t>2</w:t>
      </w:r>
      <w:r w:rsidR="00093617" w:rsidRPr="00093617">
        <w:rPr>
          <w:b/>
          <w:sz w:val="32"/>
          <w:szCs w:val="32"/>
          <w:lang w:val="el-GR"/>
        </w:rPr>
        <w:t>1</w:t>
      </w:r>
      <w:r w:rsidR="00AE3CE8" w:rsidRPr="006D42E0">
        <w:rPr>
          <w:b/>
          <w:sz w:val="32"/>
          <w:szCs w:val="32"/>
          <w:lang w:val="el-GR"/>
        </w:rPr>
        <w:t>-202</w:t>
      </w:r>
      <w:r w:rsidR="00093617" w:rsidRPr="00093617">
        <w:rPr>
          <w:b/>
          <w:sz w:val="32"/>
          <w:szCs w:val="32"/>
          <w:lang w:val="el-GR"/>
        </w:rPr>
        <w:t>2</w:t>
      </w:r>
    </w:p>
    <w:p w14:paraId="133DBCEF" w14:textId="77777777" w:rsidR="003615A7" w:rsidRPr="006D42E0" w:rsidRDefault="003615A7" w:rsidP="00A77EDA">
      <w:pPr>
        <w:jc w:val="center"/>
        <w:rPr>
          <w:b/>
          <w:sz w:val="32"/>
          <w:szCs w:val="32"/>
          <w:lang w:val="el-GR"/>
        </w:rPr>
      </w:pPr>
    </w:p>
    <w:p w14:paraId="72EB37EF" w14:textId="701714A1" w:rsidR="00A82E0D" w:rsidRPr="006D42E0" w:rsidRDefault="00A82E0D" w:rsidP="001C3223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>ΑΦΟΡΑ ΦΟΙΤΗΤΕΣ</w:t>
      </w:r>
      <w:r w:rsidR="00566BAC">
        <w:rPr>
          <w:b/>
          <w:sz w:val="32"/>
          <w:szCs w:val="32"/>
          <w:lang w:val="el-GR"/>
        </w:rPr>
        <w:t>/ΦΟΙΤΗΤΡΙΕΣ</w:t>
      </w:r>
      <w:r w:rsidRPr="006D42E0">
        <w:rPr>
          <w:b/>
          <w:sz w:val="32"/>
          <w:szCs w:val="32"/>
          <w:lang w:val="el-GR"/>
        </w:rPr>
        <w:t xml:space="preserve"> </w:t>
      </w:r>
      <w:r w:rsidR="00EE4E0E">
        <w:rPr>
          <w:b/>
          <w:sz w:val="32"/>
          <w:szCs w:val="32"/>
          <w:lang w:val="el-GR"/>
        </w:rPr>
        <w:t>7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ΚΑΙ ΑΝΩ ΕΞΑΜΗΝΟΥ </w:t>
      </w:r>
    </w:p>
    <w:p w14:paraId="1FC5132C" w14:textId="3340DDF8" w:rsidR="00030E42" w:rsidRDefault="00030E42" w:rsidP="001C3223">
      <w:pPr>
        <w:spacing w:after="0"/>
        <w:rPr>
          <w:rFonts w:cs="Times New Roman"/>
          <w:lang w:val="el-GR"/>
        </w:rPr>
      </w:pPr>
    </w:p>
    <w:p w14:paraId="1E118A5A" w14:textId="20C1866B"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906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549"/>
      </w:tblGrid>
      <w:tr w:rsidR="00905D33" w:rsidRPr="00905D33" w14:paraId="1A074634" w14:textId="77777777" w:rsidTr="00B06822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1F54E21" w14:textId="77777777"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AC2FAA3" w14:textId="77777777"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eastAsia="Times New Roman" w:cs="Times New Roman"/>
                <w:b/>
              </w:rPr>
              <w:t>Μάθημα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5163754" w14:textId="577072E2"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14:paraId="40554B83" w14:textId="77777777"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33EAAB2" w14:textId="38F34DFC"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Αριθμός φοιτητών</w:t>
            </w:r>
            <w:r w:rsidR="00AF0D4C">
              <w:rPr>
                <w:rFonts w:eastAsia="Times New Roman" w:cs="Times New Roman"/>
                <w:b/>
                <w:lang w:val="el-GR"/>
              </w:rPr>
              <w:t>/φοιτητριών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6273ACB" w14:textId="20764FB8" w:rsidR="004322C3" w:rsidRPr="00905D33" w:rsidRDefault="00B06822" w:rsidP="00905D33">
            <w:pPr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eastAsia="Times New Roman" w:cs="Times New Roman"/>
                <w:b/>
              </w:rPr>
              <w:t>Διδάσκων</w:t>
            </w:r>
            <w:r>
              <w:rPr>
                <w:rFonts w:eastAsia="Times New Roman" w:cs="Times New Roman"/>
                <w:b/>
              </w:rPr>
              <w:t>/</w:t>
            </w:r>
            <w:r>
              <w:rPr>
                <w:rFonts w:eastAsia="Times New Roman" w:cs="Times New Roman"/>
                <w:b/>
                <w:lang w:val="el-GR"/>
              </w:rPr>
              <w:t>διδάσκουσα</w:t>
            </w:r>
          </w:p>
        </w:tc>
      </w:tr>
      <w:tr w:rsidR="00905D33" w:rsidRPr="00905D33" w14:paraId="115472B0" w14:textId="77777777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2F11781" w14:textId="328C2CB6" w:rsidR="004322C3" w:rsidRPr="00905D33" w:rsidRDefault="0033645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93EEFA5" w14:textId="77777777" w:rsidR="0033645E" w:rsidRPr="0033645E" w:rsidRDefault="0033645E" w:rsidP="0033645E">
            <w:pPr>
              <w:rPr>
                <w:lang w:val="el-GR"/>
              </w:rPr>
            </w:pPr>
            <w:r w:rsidRPr="0033645E">
              <w:rPr>
                <w:lang w:val="el-GR"/>
              </w:rPr>
              <w:t>Κοινωνική ψυχολογία ΙΙ: Η ομάδα</w:t>
            </w:r>
          </w:p>
          <w:p w14:paraId="661F7B50" w14:textId="3AB6B0A3" w:rsidR="004322C3" w:rsidRPr="0033645E" w:rsidRDefault="004322C3" w:rsidP="00AE3CE8">
            <w:pPr>
              <w:spacing w:after="0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0CAA8E4" w14:textId="54F57D7D" w:rsidR="004322C3" w:rsidRPr="00905D33" w:rsidRDefault="00EE4E0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="004322C3"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="004322C3"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9BE2432" w14:textId="6E8F0441" w:rsidR="004322C3" w:rsidRPr="00905D33" w:rsidRDefault="0033645E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8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8599FCE" w14:textId="71B78E0E" w:rsidR="004322C3" w:rsidRPr="00905D33" w:rsidRDefault="0033645E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lang w:val="el-GR"/>
              </w:rPr>
              <w:t>Αμπακούμκιν Γεώργιος</w:t>
            </w:r>
          </w:p>
        </w:tc>
      </w:tr>
      <w:tr w:rsidR="00905D33" w:rsidRPr="00905D33" w14:paraId="3AD07E58" w14:textId="77777777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FC07D09" w14:textId="7BE361F3" w:rsidR="004322C3" w:rsidRPr="00905D33" w:rsidRDefault="0033645E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D4435B9" w14:textId="7D161BC5" w:rsidR="004322C3" w:rsidRPr="0033645E" w:rsidRDefault="0033645E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r w:rsidRPr="0033645E">
              <w:rPr>
                <w:rFonts w:cstheme="minorHAnsi"/>
                <w:lang w:val="el-GR"/>
              </w:rPr>
              <w:t>Κοινωνιολογία της παιδικής ηλικίας</w:t>
            </w:r>
            <w:r w:rsidRPr="0033645E"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CCDCD87" w14:textId="59A49B35" w:rsidR="004322C3" w:rsidRPr="00905D33" w:rsidRDefault="00EE4E0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="00905D33"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="00905D33"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E528D48" w14:textId="11B5E3CB" w:rsidR="004322C3" w:rsidRPr="00D977AB" w:rsidRDefault="00FD71B0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4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7002E9CE" w14:textId="106291F4" w:rsidR="004322C3" w:rsidRPr="00905D33" w:rsidRDefault="0033645E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r>
              <w:rPr>
                <w:rFonts w:cs="Times New Roman"/>
                <w:lang w:val="el-GR"/>
              </w:rPr>
              <w:t>Πεχτελίδης Ιωάννης</w:t>
            </w:r>
          </w:p>
        </w:tc>
      </w:tr>
    </w:tbl>
    <w:p w14:paraId="1F3F2112" w14:textId="77777777" w:rsidR="00EE4E0E" w:rsidRDefault="00EE4E0E" w:rsidP="00EE4E0E">
      <w:pPr>
        <w:jc w:val="left"/>
        <w:rPr>
          <w:rFonts w:cs="Times New Roman"/>
          <w:b/>
          <w:lang w:val="el-GR"/>
        </w:rPr>
      </w:pPr>
    </w:p>
    <w:p w14:paraId="64D61F34" w14:textId="1D8ECC74" w:rsidR="00EE4E0E" w:rsidRPr="00905D33" w:rsidRDefault="00EE4E0E" w:rsidP="00EE4E0E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>
        <w:rPr>
          <w:rFonts w:cs="Times New Roman"/>
          <w:b/>
          <w:lang w:val="el-GR"/>
        </w:rPr>
        <w:t>ΔΗΜΟΤ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906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549"/>
      </w:tblGrid>
      <w:tr w:rsidR="00EE4E0E" w:rsidRPr="00905D33" w14:paraId="67126EAA" w14:textId="77777777" w:rsidTr="00B06822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577F200" w14:textId="77777777" w:rsidR="00EE4E0E" w:rsidRPr="00905D33" w:rsidRDefault="00EE4E0E" w:rsidP="00FA5F27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58B90E3" w14:textId="77777777" w:rsidR="00EE4E0E" w:rsidRPr="00905D33" w:rsidRDefault="00EE4E0E" w:rsidP="00FA5F27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eastAsia="Times New Roman" w:cs="Times New Roman"/>
                <w:b/>
              </w:rPr>
              <w:t>Μάθημα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64238B8" w14:textId="77777777" w:rsidR="00EE4E0E" w:rsidRPr="00905D33" w:rsidRDefault="00EE4E0E" w:rsidP="00FA5F27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14:paraId="2586C609" w14:textId="77777777" w:rsidR="00EE4E0E" w:rsidRPr="00905D33" w:rsidRDefault="00EE4E0E" w:rsidP="00FA5F27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E67FCEB" w14:textId="6903A033" w:rsidR="00EE4E0E" w:rsidRPr="00905D33" w:rsidRDefault="00EE4E0E" w:rsidP="00FA5F27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Αριθμός φοιτητών</w:t>
            </w:r>
            <w:r w:rsidR="00AF0D4C">
              <w:rPr>
                <w:rFonts w:eastAsia="Times New Roman" w:cs="Times New Roman"/>
                <w:b/>
                <w:lang w:val="el-GR"/>
              </w:rPr>
              <w:t>/φοιτητριών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65E9F4F" w14:textId="174D1D7D" w:rsidR="00EE4E0E" w:rsidRPr="00905D33" w:rsidRDefault="00B06822" w:rsidP="00FA5F27">
            <w:pPr>
              <w:jc w:val="center"/>
              <w:rPr>
                <w:rFonts w:eastAsia="Times New Roman" w:cs="Times New Roman"/>
                <w:b/>
              </w:rPr>
            </w:pPr>
            <w:r w:rsidRPr="00905D33">
              <w:rPr>
                <w:rFonts w:eastAsia="Times New Roman" w:cs="Times New Roman"/>
                <w:b/>
              </w:rPr>
              <w:t>Διδάσκων</w:t>
            </w:r>
            <w:r>
              <w:rPr>
                <w:rFonts w:eastAsia="Times New Roman" w:cs="Times New Roman"/>
                <w:b/>
              </w:rPr>
              <w:t>/</w:t>
            </w:r>
            <w:r>
              <w:rPr>
                <w:rFonts w:eastAsia="Times New Roman" w:cs="Times New Roman"/>
                <w:b/>
                <w:lang w:val="el-GR"/>
              </w:rPr>
              <w:t>διδάσκουσα</w:t>
            </w:r>
          </w:p>
        </w:tc>
      </w:tr>
      <w:tr w:rsidR="00546A2F" w:rsidRPr="00905D33" w14:paraId="502055B9" w14:textId="77777777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492C6F36" w14:textId="0299C8F8" w:rsidR="00546A2F" w:rsidRPr="00EE4E0E" w:rsidRDefault="00546A2F" w:rsidP="00546A2F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02AF01E" w14:textId="310EE5B6" w:rsidR="00546A2F" w:rsidRPr="00546A2F" w:rsidRDefault="00546A2F" w:rsidP="00546A2F">
            <w:pPr>
              <w:spacing w:after="0"/>
              <w:rPr>
                <w:rFonts w:eastAsia="Times New Roman" w:cs="Times New Roman"/>
                <w:b/>
                <w:lang w:val="el-GR"/>
              </w:rPr>
            </w:pPr>
            <w:r w:rsidRPr="00EE4E0E">
              <w:rPr>
                <w:rFonts w:cs="Times New Roman"/>
                <w:lang w:val="el-GR"/>
              </w:rPr>
              <w:t>Κοινωνικές σχέσεις και προβλήματα προσαρμογής στο σχολείο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A4A7961" w14:textId="4A360ECA" w:rsidR="00546A2F" w:rsidRPr="00905D33" w:rsidRDefault="00546A2F" w:rsidP="00546A2F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61F46D9" w14:textId="012EA5B7" w:rsidR="00546A2F" w:rsidRPr="00905D33" w:rsidRDefault="00546A2F" w:rsidP="00546A2F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78EDA6AE" w14:textId="67B522D2" w:rsidR="00546A2F" w:rsidRPr="00905D33" w:rsidRDefault="00546A2F" w:rsidP="00546A2F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lang w:val="el-GR"/>
              </w:rPr>
              <w:t>Ανδρέου Ελένη</w:t>
            </w:r>
          </w:p>
        </w:tc>
      </w:tr>
      <w:tr w:rsidR="00546A2F" w:rsidRPr="00905D33" w14:paraId="572F4140" w14:textId="77777777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0385856F" w14:textId="516A6C1E" w:rsidR="00546A2F" w:rsidRPr="00EE4E0E" w:rsidRDefault="00546A2F" w:rsidP="00546A2F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10D7CEE" w14:textId="2FDEC31D" w:rsidR="00546A2F" w:rsidRPr="00546A2F" w:rsidRDefault="00546A2F" w:rsidP="00546A2F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r w:rsidRPr="00546A2F">
              <w:rPr>
                <w:rStyle w:val="a6"/>
                <w:rFonts w:eastAsiaTheme="majorEastAsia" w:cs="Times New Roman"/>
                <w:b w:val="0"/>
                <w:lang w:val="el-GR"/>
              </w:rPr>
              <w:t>Κοινωνιολογία της Εκπαίδευσης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D7E8EE0" w14:textId="5CA09CF6" w:rsidR="00546A2F" w:rsidRPr="00905D33" w:rsidRDefault="00546A2F" w:rsidP="00546A2F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B3C0E1A" w14:textId="0EFF2201" w:rsidR="00546A2F" w:rsidRPr="00D977AB" w:rsidRDefault="00546A2F" w:rsidP="00546A2F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8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9F5D669" w14:textId="4069363A" w:rsidR="00546A2F" w:rsidRPr="00905D33" w:rsidRDefault="00546A2F" w:rsidP="00546A2F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r>
              <w:rPr>
                <w:rFonts w:cs="Times New Roman"/>
                <w:lang w:val="el-GR"/>
              </w:rPr>
              <w:t>Κολοκυθά Μαγδαληνή</w:t>
            </w:r>
          </w:p>
        </w:tc>
      </w:tr>
      <w:tr w:rsidR="00546A2F" w:rsidRPr="00EE4E0E" w14:paraId="0E3373F0" w14:textId="77777777" w:rsidTr="00B06822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253276EF" w14:textId="145CEA7B" w:rsidR="00546A2F" w:rsidRPr="00EE4E0E" w:rsidRDefault="00546A2F" w:rsidP="00546A2F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ΠΕ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1C098272" w14:textId="0623A1DE" w:rsidR="00546A2F" w:rsidRPr="00546A2F" w:rsidRDefault="00546A2F" w:rsidP="00546A2F">
            <w:pPr>
              <w:spacing w:after="0"/>
              <w:ind w:left="-100"/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</w:pPr>
            <w:r w:rsidRPr="00546A2F">
              <w:rPr>
                <w:rFonts w:cs="Times New Roman"/>
                <w:lang w:val="el-GR"/>
              </w:rPr>
              <w:t>Εκπαίδευση, κοινωνία και κοινωνική δικαιοσύνη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33DE1E2A" w14:textId="18B263E2" w:rsidR="00546A2F" w:rsidRDefault="00546A2F" w:rsidP="00546A2F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6B38076C" w14:textId="4D215244" w:rsidR="00546A2F" w:rsidRPr="005A5EBC" w:rsidRDefault="005A5EBC" w:rsidP="00546A2F">
            <w:pPr>
              <w:spacing w:after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154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14:paraId="5F81B617" w14:textId="57C51D1C" w:rsidR="00546A2F" w:rsidRPr="00905D33" w:rsidRDefault="00546A2F" w:rsidP="00546A2F">
            <w:pPr>
              <w:spacing w:after="0"/>
              <w:jc w:val="center"/>
              <w:rPr>
                <w:rFonts w:cs="Times New Roman"/>
                <w:lang w:val="el-GR"/>
              </w:rPr>
            </w:pPr>
            <w:r>
              <w:rPr>
                <w:rFonts w:cs="Times New Roman"/>
                <w:lang w:val="el-GR"/>
              </w:rPr>
              <w:t>Κολοκυθά Μαγδαληνή</w:t>
            </w:r>
          </w:p>
        </w:tc>
      </w:tr>
    </w:tbl>
    <w:p w14:paraId="017D893E" w14:textId="3085E880" w:rsidR="00030E42" w:rsidRDefault="00030E42" w:rsidP="001C3223">
      <w:pPr>
        <w:spacing w:after="0"/>
        <w:jc w:val="left"/>
        <w:rPr>
          <w:rFonts w:cs="Times New Roman"/>
          <w:lang w:val="el-GR"/>
        </w:rPr>
      </w:pPr>
    </w:p>
    <w:p w14:paraId="1C354C72" w14:textId="0A5E66DB" w:rsidR="0033645E" w:rsidRDefault="0033645E" w:rsidP="0033645E">
      <w:pPr>
        <w:spacing w:after="0"/>
        <w:rPr>
          <w:rStyle w:val="a6"/>
          <w:rFonts w:eastAsiaTheme="majorEastAsia" w:cs="Times New Roman"/>
          <w:b w:val="0"/>
          <w:lang w:val="el-GR"/>
        </w:rPr>
      </w:pPr>
      <w:r>
        <w:rPr>
          <w:rFonts w:cs="Times New Roman"/>
          <w:lang w:val="el-GR"/>
        </w:rPr>
        <w:t>ΣΗΜΕΙΩΣΕΙΣ: α) Το μάθημα «</w:t>
      </w:r>
      <w:r w:rsidRPr="00546A2F">
        <w:rPr>
          <w:rStyle w:val="a6"/>
          <w:rFonts w:eastAsiaTheme="majorEastAsia" w:cs="Times New Roman"/>
          <w:b w:val="0"/>
          <w:lang w:val="el-GR"/>
        </w:rPr>
        <w:t>Κοινωνιολογία της Εκπαίδευσης</w:t>
      </w:r>
      <w:r>
        <w:rPr>
          <w:rStyle w:val="a6"/>
          <w:rFonts w:eastAsiaTheme="majorEastAsia" w:cs="Times New Roman"/>
          <w:b w:val="0"/>
          <w:lang w:val="el-GR"/>
        </w:rPr>
        <w:t>» για τους/τις φοιτητές/φοιτήτριες που ακολουθούν το πρόγραμμα Σπουδών 2012</w:t>
      </w:r>
      <w:r w:rsidR="00E13D9F">
        <w:rPr>
          <w:rStyle w:val="a6"/>
          <w:rFonts w:eastAsiaTheme="majorEastAsia" w:cs="Times New Roman"/>
          <w:b w:val="0"/>
          <w:lang w:val="el-GR"/>
        </w:rPr>
        <w:t xml:space="preserve"> θα χαρακτηριστεί ως Υποχρεωτικό του κύκλου ΠΚ. Επίσης θα προηγηθούν φοιτητές/φοιτήτριες που ακολουθούν αυτό το πρόγραμμα Σπουδών καθώς το χρειάζονται ως υποχρεωτικό για να ολοκληρώσουν τις προϋποθέσεις για τη λήψη του πτυχίου.</w:t>
      </w:r>
    </w:p>
    <w:p w14:paraId="629C87CB" w14:textId="2A126558" w:rsidR="00E13D9F" w:rsidRDefault="00E13D9F" w:rsidP="0033645E">
      <w:pPr>
        <w:spacing w:after="0"/>
        <w:rPr>
          <w:rFonts w:cs="Times New Roman"/>
          <w:lang w:val="el-GR"/>
        </w:rPr>
      </w:pPr>
    </w:p>
    <w:p w14:paraId="43CF245C" w14:textId="3F5CC08D" w:rsidR="00E13D9F" w:rsidRPr="00905D33" w:rsidRDefault="00E13D9F" w:rsidP="00E13D9F">
      <w:pPr>
        <w:spacing w:after="0"/>
        <w:rPr>
          <w:rFonts w:cs="Times New Roman"/>
          <w:lang w:val="el-GR"/>
        </w:rPr>
      </w:pPr>
      <w:r>
        <w:rPr>
          <w:rFonts w:cs="Times New Roman"/>
          <w:lang w:val="el-GR"/>
        </w:rPr>
        <w:t xml:space="preserve">α) Τα προσφερόμενα μαθήματα που εντάσσονται στον κύκλο ΠΕ στους παραπάνω πίνακες </w:t>
      </w:r>
      <w:r>
        <w:rPr>
          <w:rStyle w:val="a6"/>
          <w:rFonts w:eastAsiaTheme="majorEastAsia" w:cs="Times New Roman"/>
          <w:b w:val="0"/>
          <w:lang w:val="el-GR"/>
        </w:rPr>
        <w:t xml:space="preserve"> για τους/τις φοιτητές/φοιτήτριες που ακολουθούν το πρόγραμμα Σπουδών 2012 θα </w:t>
      </w:r>
      <w:r>
        <w:rPr>
          <w:rFonts w:cs="Times New Roman"/>
          <w:lang w:val="el-GR"/>
        </w:rPr>
        <w:t xml:space="preserve">εντάσσονται στον κύκλο </w:t>
      </w:r>
      <w:r>
        <w:rPr>
          <w:rStyle w:val="a6"/>
          <w:rFonts w:eastAsiaTheme="majorEastAsia" w:cs="Times New Roman"/>
          <w:b w:val="0"/>
          <w:lang w:val="el-GR"/>
        </w:rPr>
        <w:t xml:space="preserve">ΠΚ. </w:t>
      </w:r>
    </w:p>
    <w:p w14:paraId="1EC69858" w14:textId="77777777" w:rsidR="00E13D9F" w:rsidRPr="00905D33" w:rsidRDefault="00E13D9F" w:rsidP="0033645E">
      <w:pPr>
        <w:spacing w:after="0"/>
        <w:rPr>
          <w:rFonts w:cs="Times New Roman"/>
          <w:lang w:val="el-GR"/>
        </w:rPr>
      </w:pPr>
    </w:p>
    <w:sectPr w:rsidR="00E13D9F" w:rsidRPr="00905D33" w:rsidSect="006D42E0">
      <w:pgSz w:w="11900" w:h="16840"/>
      <w:pgMar w:top="993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63"/>
    <w:rsid w:val="00015DC2"/>
    <w:rsid w:val="00030E42"/>
    <w:rsid w:val="00093617"/>
    <w:rsid w:val="000A29FD"/>
    <w:rsid w:val="001B53C7"/>
    <w:rsid w:val="001C3223"/>
    <w:rsid w:val="001F5036"/>
    <w:rsid w:val="00261B27"/>
    <w:rsid w:val="0028489E"/>
    <w:rsid w:val="0033645E"/>
    <w:rsid w:val="003557EA"/>
    <w:rsid w:val="003615A7"/>
    <w:rsid w:val="003F0719"/>
    <w:rsid w:val="0042784C"/>
    <w:rsid w:val="004322C3"/>
    <w:rsid w:val="004A7941"/>
    <w:rsid w:val="00546A2F"/>
    <w:rsid w:val="00566BAC"/>
    <w:rsid w:val="005A5EBC"/>
    <w:rsid w:val="005D4871"/>
    <w:rsid w:val="005E2E56"/>
    <w:rsid w:val="005E5240"/>
    <w:rsid w:val="006043D6"/>
    <w:rsid w:val="006D42E0"/>
    <w:rsid w:val="007E3B83"/>
    <w:rsid w:val="0085313B"/>
    <w:rsid w:val="00903096"/>
    <w:rsid w:val="00905D33"/>
    <w:rsid w:val="0097056D"/>
    <w:rsid w:val="009B1AEF"/>
    <w:rsid w:val="00A5434B"/>
    <w:rsid w:val="00A56AB8"/>
    <w:rsid w:val="00A60572"/>
    <w:rsid w:val="00A77EDA"/>
    <w:rsid w:val="00A82E0D"/>
    <w:rsid w:val="00A85EA0"/>
    <w:rsid w:val="00AE3CE8"/>
    <w:rsid w:val="00AF0D4C"/>
    <w:rsid w:val="00B05E33"/>
    <w:rsid w:val="00B06822"/>
    <w:rsid w:val="00B96D7C"/>
    <w:rsid w:val="00C12F1A"/>
    <w:rsid w:val="00C97F2C"/>
    <w:rsid w:val="00CB15E0"/>
    <w:rsid w:val="00D26B91"/>
    <w:rsid w:val="00D30979"/>
    <w:rsid w:val="00D977AB"/>
    <w:rsid w:val="00DC2DBE"/>
    <w:rsid w:val="00E01863"/>
    <w:rsid w:val="00E13D9F"/>
    <w:rsid w:val="00EC68EB"/>
    <w:rsid w:val="00EE4E0E"/>
    <w:rsid w:val="00F55778"/>
    <w:rsid w:val="00FC37CD"/>
    <w:rsid w:val="00FD4A5B"/>
    <w:rsid w:val="00F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C949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  <w:style w:type="character" w:styleId="a6">
    <w:name w:val="Strong"/>
    <w:uiPriority w:val="22"/>
    <w:qFormat/>
    <w:rsid w:val="00546A2F"/>
    <w:rPr>
      <w:b/>
      <w:bCs/>
    </w:rPr>
  </w:style>
  <w:style w:type="table" w:styleId="a7">
    <w:name w:val="Table Grid"/>
    <w:basedOn w:val="a1"/>
    <w:uiPriority w:val="39"/>
    <w:rsid w:val="0033645E"/>
    <w:rPr>
      <w:rFonts w:eastAsiaTheme="minorHAns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Karagiannidis</dc:creator>
  <cp:keywords/>
  <dc:description/>
  <cp:lastModifiedBy>ptea</cp:lastModifiedBy>
  <cp:revision>2</cp:revision>
  <cp:lastPrinted>2018-10-12T10:33:00Z</cp:lastPrinted>
  <dcterms:created xsi:type="dcterms:W3CDTF">2021-11-04T11:41:00Z</dcterms:created>
  <dcterms:modified xsi:type="dcterms:W3CDTF">2021-11-04T11:41:00Z</dcterms:modified>
</cp:coreProperties>
</file>