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5C772" w14:textId="77777777" w:rsidR="00B07F6D" w:rsidRDefault="00B07F6D" w:rsidP="00D169E6">
      <w:pPr>
        <w:spacing w:after="240"/>
        <w:contextualSpacing/>
        <w:jc w:val="center"/>
        <w:rPr>
          <w:b/>
          <w:lang w:val="en-US"/>
        </w:rPr>
      </w:pPr>
      <w:bookmarkStart w:id="0" w:name="_GoBack"/>
      <w:bookmarkEnd w:id="0"/>
    </w:p>
    <w:p w14:paraId="736694B2" w14:textId="208EDC4A" w:rsidR="00FD0A42" w:rsidRPr="00307B5B" w:rsidRDefault="00FD0A42" w:rsidP="00D169E6">
      <w:pPr>
        <w:spacing w:after="240"/>
        <w:contextualSpacing/>
        <w:jc w:val="center"/>
        <w:rPr>
          <w:b/>
        </w:rPr>
      </w:pPr>
      <w:r w:rsidRPr="00307B5B">
        <w:rPr>
          <w:b/>
        </w:rPr>
        <w:t>ΠΑΝΕΠΙΣΤΗΜΙΟ ΘΕΣΣΑΛΙΑΣ</w:t>
      </w:r>
    </w:p>
    <w:p w14:paraId="41636567" w14:textId="77777777" w:rsidR="005828E9" w:rsidRPr="00307B5B" w:rsidRDefault="005828E9" w:rsidP="00D169E6">
      <w:pPr>
        <w:spacing w:after="240"/>
        <w:jc w:val="center"/>
        <w:rPr>
          <w:b/>
        </w:rPr>
      </w:pPr>
      <w:r w:rsidRPr="00307B5B">
        <w:rPr>
          <w:b/>
        </w:rPr>
        <w:t>ΠΑΙΔΑΓΩΓΙΚΟ ΤΜΗΜΑ ΕΙΔΙΚΗΣ ΑΓΩΓΗΣ</w:t>
      </w:r>
    </w:p>
    <w:p w14:paraId="1D35FA42" w14:textId="4E61D761" w:rsidR="00E37395" w:rsidRPr="00307B5B" w:rsidRDefault="005828E9" w:rsidP="00D169E6">
      <w:pPr>
        <w:spacing w:after="240"/>
        <w:jc w:val="center"/>
        <w:rPr>
          <w:b/>
        </w:rPr>
      </w:pPr>
      <w:r w:rsidRPr="00307B5B">
        <w:rPr>
          <w:b/>
        </w:rPr>
        <w:t>ΚΑΤΑΤΑΞΗ ΠΤΥΧΙΟΥΧΩΝ</w:t>
      </w:r>
      <w:r w:rsidR="00B3670F" w:rsidRPr="00307B5B">
        <w:rPr>
          <w:b/>
        </w:rPr>
        <w:t xml:space="preserve"> ΑΚΑΔΗΜΑΪΚΟΥ ΕΤΟΥΣ 201</w:t>
      </w:r>
      <w:r w:rsidR="007E0488">
        <w:rPr>
          <w:b/>
        </w:rPr>
        <w:t>9</w:t>
      </w:r>
      <w:r w:rsidR="00B3670F" w:rsidRPr="00307B5B">
        <w:rPr>
          <w:b/>
        </w:rPr>
        <w:t>-20</w:t>
      </w:r>
      <w:r w:rsidR="007E0488">
        <w:rPr>
          <w:b/>
        </w:rPr>
        <w:t>20</w:t>
      </w:r>
    </w:p>
    <w:p w14:paraId="3ACE87A6" w14:textId="16B4787C" w:rsidR="009123D8" w:rsidRPr="00307B5B" w:rsidRDefault="009123D8" w:rsidP="00D169E6">
      <w:pPr>
        <w:spacing w:after="240"/>
        <w:jc w:val="both"/>
        <w:textAlignment w:val="baseline"/>
      </w:pPr>
      <w:r w:rsidRPr="00307B5B">
        <w:t>Η</w:t>
      </w:r>
      <w:r w:rsidR="00686B76" w:rsidRPr="00307B5B">
        <w:t xml:space="preserve"> </w:t>
      </w:r>
      <w:r w:rsidRPr="00307B5B">
        <w:t xml:space="preserve">Συνέλευση του Τμήματος στην αρ. </w:t>
      </w:r>
      <w:r w:rsidR="007E0488">
        <w:t>87</w:t>
      </w:r>
      <w:r w:rsidR="00C40389" w:rsidRPr="00307B5B">
        <w:rPr>
          <w:vertAlign w:val="superscript"/>
        </w:rPr>
        <w:t>η</w:t>
      </w:r>
      <w:r w:rsidRPr="00307B5B">
        <w:t>/</w:t>
      </w:r>
      <w:r w:rsidR="007E0488">
        <w:t>27</w:t>
      </w:r>
      <w:r w:rsidR="007318A4" w:rsidRPr="00307B5B">
        <w:t>-</w:t>
      </w:r>
      <w:r w:rsidR="007E0488">
        <w:t>3</w:t>
      </w:r>
      <w:r w:rsidR="00354496" w:rsidRPr="00307B5B">
        <w:t>-201</w:t>
      </w:r>
      <w:r w:rsidR="007E0488">
        <w:t>9</w:t>
      </w:r>
      <w:r w:rsidRPr="00307B5B">
        <w:t xml:space="preserve"> συνεδρίασή της</w:t>
      </w:r>
      <w:r w:rsidR="00307B5B" w:rsidRPr="00307B5B">
        <w:t>,</w:t>
      </w:r>
      <w:r w:rsidRPr="00307B5B">
        <w:t xml:space="preserve"> αφού έλαβε υπ’ όψιν τις διατάξεις</w:t>
      </w:r>
      <w:r w:rsidR="00C24B1F" w:rsidRPr="00307B5B">
        <w:t xml:space="preserve"> </w:t>
      </w:r>
      <w:r w:rsidR="00062223">
        <w:t>(</w:t>
      </w:r>
      <w:r w:rsidR="00C24B1F" w:rsidRPr="00307B5B">
        <w:t xml:space="preserve">α) </w:t>
      </w:r>
      <w:r w:rsidRPr="00307B5B">
        <w:t>του άρθρου 57 του Ν.</w:t>
      </w:r>
      <w:r w:rsidR="007E0488">
        <w:t xml:space="preserve"> </w:t>
      </w:r>
      <w:r w:rsidRPr="00307B5B">
        <w:t>4186/2013</w:t>
      </w:r>
      <w:r w:rsidR="00927E29" w:rsidRPr="00307B5B">
        <w:t xml:space="preserve"> </w:t>
      </w:r>
      <w:r w:rsidR="00C24B1F" w:rsidRPr="00307B5B">
        <w:t xml:space="preserve">(ΦΕΚ αρ. 193/17-09-2013/τ. Α’), </w:t>
      </w:r>
      <w:r w:rsidR="00062223">
        <w:t>(</w:t>
      </w:r>
      <w:r w:rsidR="00C24B1F" w:rsidRPr="00307B5B">
        <w:t>β) της παραγράφου 10 του άρθρου έκτου του Ν. 4218/2013</w:t>
      </w:r>
      <w:r w:rsidR="00686B76" w:rsidRPr="00307B5B">
        <w:t xml:space="preserve"> </w:t>
      </w:r>
      <w:r w:rsidRPr="00307B5B">
        <w:t xml:space="preserve">(ΦΕΚ αρ. </w:t>
      </w:r>
      <w:r w:rsidR="00C24B1F" w:rsidRPr="00307B5B">
        <w:t>268</w:t>
      </w:r>
      <w:r w:rsidRPr="00307B5B">
        <w:t>/</w:t>
      </w:r>
      <w:r w:rsidR="00C24B1F" w:rsidRPr="00307B5B">
        <w:t>10-12</w:t>
      </w:r>
      <w:r w:rsidRPr="00307B5B">
        <w:t>-2013/τ. Α’)</w:t>
      </w:r>
      <w:r w:rsidR="00307B5B">
        <w:t>,</w:t>
      </w:r>
      <w:r w:rsidR="00C24B1F" w:rsidRPr="00307B5B">
        <w:t xml:space="preserve"> και </w:t>
      </w:r>
      <w:r w:rsidR="00062223">
        <w:t>(</w:t>
      </w:r>
      <w:r w:rsidR="00C24B1F" w:rsidRPr="00307B5B">
        <w:t>γ) την Υ.Α. Φ1/192329/Β3/13-12-2013 (ΦΕΚ αρ. 3185/16-12-2013/τ. Β’),</w:t>
      </w:r>
      <w:r w:rsidR="00686B76" w:rsidRPr="00307B5B">
        <w:t xml:space="preserve"> </w:t>
      </w:r>
      <w:r w:rsidRPr="00307B5B">
        <w:t>απ</w:t>
      </w:r>
      <w:r w:rsidR="00BD4C27" w:rsidRPr="00307B5B">
        <w:t>ο</w:t>
      </w:r>
      <w:r w:rsidRPr="00307B5B">
        <w:t>φ</w:t>
      </w:r>
      <w:r w:rsidR="00BD4C27" w:rsidRPr="00307B5B">
        <w:t>άσισε</w:t>
      </w:r>
      <w:r w:rsidRPr="00307B5B">
        <w:t xml:space="preserve"> σχετικά με την κατάταξη πτυχιούχων στο Παιδαγωγικό Τμήμα Ειδικής Αγωγής του Πανεπιστημίου Θεσσαλίας για το ακαδημαϊκό έτος 201</w:t>
      </w:r>
      <w:r w:rsidR="007E0488">
        <w:t>9</w:t>
      </w:r>
      <w:r w:rsidRPr="00307B5B">
        <w:t>-20</w:t>
      </w:r>
      <w:r w:rsidR="007E0488">
        <w:t>20</w:t>
      </w:r>
      <w:r w:rsidR="00307B5B">
        <w:t xml:space="preserve"> τα ακόλουθα.</w:t>
      </w:r>
    </w:p>
    <w:p w14:paraId="2036C4B2" w14:textId="17D12F61" w:rsidR="00BD4C27" w:rsidRPr="00307B5B" w:rsidRDefault="00457D48" w:rsidP="00D169E6">
      <w:pPr>
        <w:spacing w:after="240"/>
        <w:jc w:val="both"/>
        <w:textAlignment w:val="baseline"/>
        <w:rPr>
          <w:b/>
          <w:bCs/>
          <w:bdr w:val="none" w:sz="0" w:space="0" w:color="auto" w:frame="1"/>
        </w:rPr>
      </w:pPr>
      <w:r w:rsidRPr="00307B5B">
        <w:rPr>
          <w:b/>
          <w:bCs/>
          <w:bdr w:val="none" w:sz="0" w:space="0" w:color="auto" w:frame="1"/>
        </w:rPr>
        <w:t>Τρόπος Κατάταξης</w:t>
      </w:r>
    </w:p>
    <w:p w14:paraId="7024AEE3" w14:textId="5CDAEDC9" w:rsidR="00686B76" w:rsidRPr="00307B5B" w:rsidRDefault="009123D8" w:rsidP="00D169E6">
      <w:pPr>
        <w:spacing w:after="240"/>
        <w:jc w:val="both"/>
        <w:textAlignment w:val="baseline"/>
      </w:pPr>
      <w:r w:rsidRPr="00307B5B">
        <w:rPr>
          <w:bCs/>
          <w:bdr w:val="none" w:sz="0" w:space="0" w:color="auto" w:frame="1"/>
        </w:rPr>
        <w:t xml:space="preserve">Η κατάταξη θα γίνει με γραπτή εξέταση στα </w:t>
      </w:r>
      <w:r w:rsidR="00062223">
        <w:rPr>
          <w:bCs/>
          <w:bdr w:val="none" w:sz="0" w:space="0" w:color="auto" w:frame="1"/>
        </w:rPr>
        <w:t>παρακάτω</w:t>
      </w:r>
      <w:r w:rsidRPr="00307B5B">
        <w:rPr>
          <w:bCs/>
          <w:bdr w:val="none" w:sz="0" w:space="0" w:color="auto" w:frame="1"/>
        </w:rPr>
        <w:t xml:space="preserve"> </w:t>
      </w:r>
      <w:r w:rsidR="00307B5B">
        <w:rPr>
          <w:bCs/>
          <w:bdr w:val="none" w:sz="0" w:space="0" w:color="auto" w:frame="1"/>
        </w:rPr>
        <w:t xml:space="preserve">τρία (3) </w:t>
      </w:r>
      <w:r w:rsidRPr="00307B5B">
        <w:rPr>
          <w:bCs/>
          <w:bdr w:val="none" w:sz="0" w:space="0" w:color="auto" w:frame="1"/>
        </w:rPr>
        <w:t>μαθήματα</w:t>
      </w:r>
      <w:r w:rsidR="00307B5B" w:rsidRPr="00307B5B">
        <w:rPr>
          <w:bCs/>
          <w:bdr w:val="none" w:sz="0" w:space="0" w:color="auto" w:frame="1"/>
        </w:rPr>
        <w:t>:</w:t>
      </w:r>
    </w:p>
    <w:p w14:paraId="4A562C95" w14:textId="77777777" w:rsidR="00686B76" w:rsidRPr="00307B5B" w:rsidRDefault="009123D8" w:rsidP="00D169E6">
      <w:pPr>
        <w:numPr>
          <w:ilvl w:val="0"/>
          <w:numId w:val="35"/>
        </w:numPr>
        <w:spacing w:after="240"/>
        <w:ind w:left="792"/>
        <w:contextualSpacing/>
        <w:jc w:val="both"/>
        <w:textAlignment w:val="baseline"/>
      </w:pPr>
      <w:r w:rsidRPr="00307B5B">
        <w:rPr>
          <w:iCs/>
          <w:bdr w:val="none" w:sz="0" w:space="0" w:color="auto" w:frame="1"/>
        </w:rPr>
        <w:t>Εισαγωγή στην Ειδική Αγωγή</w:t>
      </w:r>
    </w:p>
    <w:p w14:paraId="66F91C2E" w14:textId="77777777" w:rsidR="00686B76" w:rsidRPr="00307B5B" w:rsidRDefault="007318A4" w:rsidP="00D169E6">
      <w:pPr>
        <w:numPr>
          <w:ilvl w:val="0"/>
          <w:numId w:val="35"/>
        </w:numPr>
        <w:spacing w:after="240"/>
        <w:ind w:left="792"/>
        <w:contextualSpacing/>
        <w:jc w:val="both"/>
        <w:textAlignment w:val="baseline"/>
      </w:pPr>
      <w:r w:rsidRPr="00307B5B">
        <w:rPr>
          <w:iCs/>
          <w:bdr w:val="none" w:sz="0" w:space="0" w:color="auto" w:frame="1"/>
        </w:rPr>
        <w:t xml:space="preserve">Εισαγωγή στις </w:t>
      </w:r>
      <w:r w:rsidR="00686B76" w:rsidRPr="00307B5B">
        <w:rPr>
          <w:iCs/>
          <w:bdr w:val="none" w:sz="0" w:space="0" w:color="auto" w:frame="1"/>
        </w:rPr>
        <w:t>Ε</w:t>
      </w:r>
      <w:r w:rsidRPr="00307B5B">
        <w:rPr>
          <w:iCs/>
          <w:bdr w:val="none" w:sz="0" w:space="0" w:color="auto" w:frame="1"/>
        </w:rPr>
        <w:t>πιστήμες της Αγωγής</w:t>
      </w:r>
    </w:p>
    <w:p w14:paraId="7DBAF88F" w14:textId="77777777" w:rsidR="009123D8" w:rsidRPr="00307B5B" w:rsidRDefault="00354496" w:rsidP="00D169E6">
      <w:pPr>
        <w:numPr>
          <w:ilvl w:val="0"/>
          <w:numId w:val="35"/>
        </w:numPr>
        <w:spacing w:after="240"/>
        <w:jc w:val="both"/>
        <w:textAlignment w:val="baseline"/>
      </w:pPr>
      <w:r w:rsidRPr="00307B5B">
        <w:t>Μεθοδολογία Εκπαιδευτικής</w:t>
      </w:r>
      <w:r w:rsidR="00686B76" w:rsidRPr="00307B5B">
        <w:t xml:space="preserve"> </w:t>
      </w:r>
      <w:r w:rsidRPr="00307B5B">
        <w:t>Έρευνας</w:t>
      </w:r>
    </w:p>
    <w:p w14:paraId="08DE7CB7" w14:textId="3792613F" w:rsidR="009123D8" w:rsidRPr="00307B5B" w:rsidRDefault="009123D8" w:rsidP="00D169E6">
      <w:pPr>
        <w:spacing w:after="240"/>
        <w:jc w:val="both"/>
        <w:textAlignment w:val="baseline"/>
      </w:pPr>
      <w:r w:rsidRPr="00307B5B">
        <w:t xml:space="preserve">Η ύλη των παραπάνω εξεταζομένων μαθημάτων </w:t>
      </w:r>
      <w:r w:rsidR="00C7035C" w:rsidRPr="00307B5B">
        <w:t xml:space="preserve">καθώς και ενδεικτική βιβλιογραφία για το κάθε μάθημα </w:t>
      </w:r>
      <w:r w:rsidR="00307B5B" w:rsidRPr="00307B5B">
        <w:t>ορίζονται ως εξής</w:t>
      </w:r>
      <w:r w:rsidR="004230D0">
        <w:t>:</w:t>
      </w:r>
    </w:p>
    <w:p w14:paraId="5A632835" w14:textId="77777777" w:rsidR="00686B76" w:rsidRPr="00307B5B" w:rsidRDefault="00686B76" w:rsidP="00D169E6">
      <w:pPr>
        <w:spacing w:after="240"/>
        <w:jc w:val="both"/>
        <w:textAlignment w:val="baseline"/>
        <w:rPr>
          <w:b/>
          <w:bCs/>
          <w:bdr w:val="none" w:sz="0" w:space="0" w:color="auto" w:frame="1"/>
        </w:rPr>
      </w:pPr>
      <w:r w:rsidRPr="00307B5B">
        <w:rPr>
          <w:b/>
          <w:bCs/>
          <w:bdr w:val="none" w:sz="0" w:space="0" w:color="auto" w:frame="1"/>
        </w:rPr>
        <w:t>Εισαγωγή στην Ειδική Αγωγή</w:t>
      </w:r>
    </w:p>
    <w:p w14:paraId="290A6E25" w14:textId="4287CD1E" w:rsidR="009123D8" w:rsidRPr="00307B5B" w:rsidRDefault="009123D8" w:rsidP="00D169E6">
      <w:pPr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t>Εξεταστέα Ύλη</w:t>
      </w:r>
    </w:p>
    <w:p w14:paraId="103042B5" w14:textId="77777777"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Γενικές αρχές, σκοποί και στόχοι της Ειδικής Αγωγής.</w:t>
      </w:r>
    </w:p>
    <w:p w14:paraId="267BD540" w14:textId="77777777"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Δομή και λειτουργία διαφορετικών πλαισίων της Ειδικής Αγωγής.</w:t>
      </w:r>
    </w:p>
    <w:p w14:paraId="77B0B444" w14:textId="77777777"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Θέματα ένταξης.</w:t>
      </w:r>
    </w:p>
    <w:p w14:paraId="51008180" w14:textId="77777777"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Αξιολόγηση ατόμων με ειδικές εκπαιδευτικές ανάγκες.</w:t>
      </w:r>
    </w:p>
    <w:p w14:paraId="1B74DB73" w14:textId="77777777"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Ο ρόλος και οι αρμοδιότητες του ειδικού εκπαιδευτικού.</w:t>
      </w:r>
    </w:p>
    <w:p w14:paraId="6D139D59" w14:textId="77777777"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Άτομα με μαθησιακές δυσκολίες.</w:t>
      </w:r>
    </w:p>
    <w:p w14:paraId="24883F9E" w14:textId="77777777"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Κωφά και βαρήκοα άτομα και εκπαίδευση.</w:t>
      </w:r>
    </w:p>
    <w:p w14:paraId="19FD539D" w14:textId="77777777"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Άτομα με κινητικές αναπηρίες και χρόνια προβλήματα υγείας και εκπαίδευση.</w:t>
      </w:r>
    </w:p>
    <w:p w14:paraId="267D5EE4" w14:textId="77777777"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Άτομα με προβλήματα όρασης και εκπαίδευση.</w:t>
      </w:r>
    </w:p>
    <w:p w14:paraId="32AE14CA" w14:textId="77777777"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Άτομα με νοητική καθυστέρηση και εκπαίδευση.</w:t>
      </w:r>
    </w:p>
    <w:p w14:paraId="5B60598E" w14:textId="77777777"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Άτομα στο φάσμα του αυτισμού και εκπαίδευση.</w:t>
      </w:r>
    </w:p>
    <w:p w14:paraId="1A588411" w14:textId="77777777"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Άτομα με συναισθηματικές δυσκολίες και προβλήματα συμπεριφοράς.</w:t>
      </w:r>
    </w:p>
    <w:p w14:paraId="50CF2DBB" w14:textId="77777777"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Πρώιμη παρέμβαση.</w:t>
      </w:r>
    </w:p>
    <w:p w14:paraId="371A498F" w14:textId="77777777" w:rsidR="006500DE" w:rsidRPr="00307B5B" w:rsidRDefault="009123D8" w:rsidP="00D169E6">
      <w:pPr>
        <w:numPr>
          <w:ilvl w:val="0"/>
          <w:numId w:val="16"/>
        </w:numPr>
        <w:spacing w:after="240"/>
        <w:jc w:val="both"/>
        <w:textAlignment w:val="baseline"/>
      </w:pPr>
      <w:r w:rsidRPr="00307B5B">
        <w:t>Μετάβαση στην ενήλικη ζωή.</w:t>
      </w:r>
    </w:p>
    <w:p w14:paraId="0684B8A3" w14:textId="6ED4DD80" w:rsidR="009123D8" w:rsidRPr="00307B5B" w:rsidRDefault="009123D8" w:rsidP="00D169E6">
      <w:pPr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t>Ενδεικτική βιβλιογραφία</w:t>
      </w:r>
    </w:p>
    <w:p w14:paraId="2CABF5D8" w14:textId="77777777"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Παντελιάδου, Σ. &amp; Αργυρόπουλος, Β. (2011). (</w:t>
      </w:r>
      <w:proofErr w:type="spellStart"/>
      <w:r w:rsidRPr="00307B5B">
        <w:t>Επιμ</w:t>
      </w:r>
      <w:proofErr w:type="spellEnd"/>
      <w:r w:rsidRPr="00307B5B">
        <w:t xml:space="preserve">.). Ειδική αγωγή: Από την έρευνα στη διδακτική πράξη. Αθήνα: </w:t>
      </w:r>
      <w:r w:rsidR="00927E29" w:rsidRPr="00307B5B">
        <w:t>Πεδίο</w:t>
      </w:r>
    </w:p>
    <w:p w14:paraId="5C0334E3" w14:textId="77777777"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 xml:space="preserve">Σούλης, Σ. (2002) Παιδαγωγική της Ένταξης (Τόμος Α΄). Αθήνα: </w:t>
      </w:r>
      <w:proofErr w:type="spellStart"/>
      <w:r w:rsidRPr="00307B5B">
        <w:t>Τυπωθήτω</w:t>
      </w:r>
      <w:proofErr w:type="spellEnd"/>
      <w:r w:rsidRPr="00307B5B">
        <w:t>.</w:t>
      </w:r>
    </w:p>
    <w:p w14:paraId="0210C501" w14:textId="77777777" w:rsidR="009123D8" w:rsidRPr="00307B5B" w:rsidRDefault="009123D8" w:rsidP="00D169E6">
      <w:pPr>
        <w:numPr>
          <w:ilvl w:val="0"/>
          <w:numId w:val="16"/>
        </w:numPr>
        <w:spacing w:after="240"/>
        <w:jc w:val="both"/>
        <w:textAlignment w:val="baseline"/>
      </w:pPr>
      <w:proofErr w:type="spellStart"/>
      <w:r w:rsidRPr="00307B5B">
        <w:t>Heward</w:t>
      </w:r>
      <w:proofErr w:type="spellEnd"/>
      <w:r w:rsidRPr="00307B5B">
        <w:t>, W. (20</w:t>
      </w:r>
      <w:r w:rsidR="00A079E1" w:rsidRPr="00307B5B">
        <w:t>11</w:t>
      </w:r>
      <w:r w:rsidRPr="00307B5B">
        <w:t xml:space="preserve">), (Επιμέλεια: </w:t>
      </w:r>
      <w:proofErr w:type="spellStart"/>
      <w:r w:rsidRPr="00307B5B">
        <w:t>Δαβάζογλου</w:t>
      </w:r>
      <w:proofErr w:type="spellEnd"/>
      <w:r w:rsidRPr="00307B5B">
        <w:t>, Α. &amp; Κόκκινος Κ.) Παιδιά με ειδικές ανάγκες: Μία εισαγωγή στην ειδική εκπαίδευση. Αθήνα: Τόπος.</w:t>
      </w:r>
    </w:p>
    <w:p w14:paraId="5862775A" w14:textId="33B207F9" w:rsidR="007318A4" w:rsidRPr="00307B5B" w:rsidRDefault="007318A4" w:rsidP="00D169E6">
      <w:pPr>
        <w:keepNext/>
        <w:spacing w:after="240"/>
        <w:jc w:val="both"/>
        <w:textAlignment w:val="baseline"/>
        <w:rPr>
          <w:b/>
        </w:rPr>
      </w:pPr>
      <w:r w:rsidRPr="00307B5B">
        <w:rPr>
          <w:b/>
          <w:iCs/>
          <w:bdr w:val="none" w:sz="0" w:space="0" w:color="auto" w:frame="1"/>
        </w:rPr>
        <w:lastRenderedPageBreak/>
        <w:t>Εισαγωγή στις επιστήμες της Αγωγής</w:t>
      </w:r>
    </w:p>
    <w:p w14:paraId="5489962E" w14:textId="77425D06" w:rsidR="009123D8" w:rsidRPr="00307B5B" w:rsidRDefault="009123D8" w:rsidP="00D169E6">
      <w:pPr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t>Εξεταστέα Ύλη</w:t>
      </w:r>
    </w:p>
    <w:p w14:paraId="6611D0B0" w14:textId="77777777" w:rsidR="004C7772" w:rsidRDefault="004C7772" w:rsidP="004C7772">
      <w:pPr>
        <w:numPr>
          <w:ilvl w:val="0"/>
          <w:numId w:val="33"/>
        </w:numPr>
        <w:spacing w:after="240"/>
        <w:contextualSpacing/>
        <w:jc w:val="both"/>
      </w:pPr>
      <w:r>
        <w:t>Έννοιες, διαδικασίες και παράγοντες της αγωγής</w:t>
      </w:r>
    </w:p>
    <w:p w14:paraId="547FE3DA" w14:textId="77777777" w:rsidR="004C7772" w:rsidRDefault="004C7772" w:rsidP="004C7772">
      <w:pPr>
        <w:numPr>
          <w:ilvl w:val="0"/>
          <w:numId w:val="33"/>
        </w:numPr>
        <w:spacing w:after="240"/>
        <w:contextualSpacing/>
        <w:jc w:val="both"/>
      </w:pPr>
      <w:r>
        <w:t>Η εξέλιξη της παιδαγωγικής επιστήμης</w:t>
      </w:r>
    </w:p>
    <w:p w14:paraId="4954FBF6" w14:textId="77777777" w:rsidR="004C7772" w:rsidRPr="00307B5B" w:rsidRDefault="004C7772" w:rsidP="004C7772">
      <w:pPr>
        <w:numPr>
          <w:ilvl w:val="0"/>
          <w:numId w:val="33"/>
        </w:numPr>
        <w:spacing w:after="240"/>
        <w:contextualSpacing/>
        <w:jc w:val="both"/>
      </w:pPr>
      <w:r>
        <w:t xml:space="preserve">Σκοποί, </w:t>
      </w:r>
      <w:r w:rsidRPr="00307B5B">
        <w:t xml:space="preserve">στόχοι </w:t>
      </w:r>
      <w:r>
        <w:t xml:space="preserve">και διαδικασίες </w:t>
      </w:r>
      <w:r w:rsidRPr="00307B5B">
        <w:t xml:space="preserve">της </w:t>
      </w:r>
      <w:r>
        <w:t>εκπαίδευσης, της διδασκαλίας και της μάθησης</w:t>
      </w:r>
    </w:p>
    <w:p w14:paraId="5C52D712" w14:textId="77777777" w:rsidR="004C7772" w:rsidRPr="00307B5B" w:rsidRDefault="004C7772" w:rsidP="004C7772">
      <w:pPr>
        <w:numPr>
          <w:ilvl w:val="0"/>
          <w:numId w:val="33"/>
        </w:numPr>
        <w:spacing w:after="240"/>
        <w:contextualSpacing/>
        <w:jc w:val="both"/>
      </w:pPr>
      <w:r w:rsidRPr="00307B5B">
        <w:t xml:space="preserve">Στρατηγικές, μέθοδοι και μορφές διδασκαλίας </w:t>
      </w:r>
    </w:p>
    <w:p w14:paraId="7111AB0C" w14:textId="77777777" w:rsidR="004C7772" w:rsidRPr="00307B5B" w:rsidRDefault="004C7772" w:rsidP="004C7772">
      <w:pPr>
        <w:numPr>
          <w:ilvl w:val="0"/>
          <w:numId w:val="33"/>
        </w:numPr>
        <w:spacing w:after="240"/>
        <w:contextualSpacing/>
        <w:jc w:val="both"/>
      </w:pPr>
      <w:r w:rsidRPr="00307B5B">
        <w:t>Αναλυτικά Προγράμματα (</w:t>
      </w:r>
      <w:r>
        <w:t>φιλοσοφία και αρχές, μ</w:t>
      </w:r>
      <w:r w:rsidRPr="00307B5B">
        <w:t xml:space="preserve">οντέλα σχεδιασμού, στόχοι, περιεχόμενο, αξιολόγηση) </w:t>
      </w:r>
    </w:p>
    <w:p w14:paraId="4DDBDF93" w14:textId="77777777" w:rsidR="004C7772" w:rsidRPr="00307B5B" w:rsidRDefault="004C7772" w:rsidP="004C7772">
      <w:pPr>
        <w:numPr>
          <w:ilvl w:val="0"/>
          <w:numId w:val="33"/>
        </w:numPr>
        <w:spacing w:after="240"/>
        <w:contextualSpacing/>
        <w:jc w:val="both"/>
      </w:pPr>
      <w:r w:rsidRPr="00307B5B">
        <w:t xml:space="preserve">Εκπαιδευτική Αξιολόγηση </w:t>
      </w:r>
      <w:r>
        <w:t xml:space="preserve">και Αξιολόγηση του Εκπαιδευτικού Έργου </w:t>
      </w:r>
      <w:r w:rsidRPr="00307B5B">
        <w:t>(έννοιες, μορφές, προσεγγίσεις)</w:t>
      </w:r>
    </w:p>
    <w:p w14:paraId="071CD9C1" w14:textId="77777777" w:rsidR="004C7772" w:rsidRPr="00307B5B" w:rsidRDefault="004C7772" w:rsidP="004C7772">
      <w:pPr>
        <w:numPr>
          <w:ilvl w:val="0"/>
          <w:numId w:val="33"/>
        </w:numPr>
        <w:spacing w:after="240"/>
        <w:jc w:val="both"/>
      </w:pPr>
      <w:r w:rsidRPr="00307B5B">
        <w:t>Σύγχρο</w:t>
      </w:r>
      <w:r>
        <w:t>νες παιδαγωγικές προσεγγίσεις (</w:t>
      </w:r>
      <w:r w:rsidRPr="00307B5B">
        <w:t xml:space="preserve">διαθεματική προσέγγιση της γνώσης, βιωματική προσέγγιση, </w:t>
      </w:r>
      <w:proofErr w:type="spellStart"/>
      <w:r w:rsidRPr="00307B5B">
        <w:t>ομαδοσυνεργατική</w:t>
      </w:r>
      <w:proofErr w:type="spellEnd"/>
      <w:r w:rsidRPr="00307B5B">
        <w:t xml:space="preserve"> διδασκαλία, διαφοροποιημένη διδασκαλία</w:t>
      </w:r>
      <w:r>
        <w:t>, εναλλακτικές παιδαγωγικές προσεγγίσεις</w:t>
      </w:r>
      <w:r w:rsidRPr="00307B5B">
        <w:t xml:space="preserve">) </w:t>
      </w:r>
    </w:p>
    <w:p w14:paraId="3A50B54C" w14:textId="04C80C13" w:rsidR="009010C5" w:rsidRPr="00307B5B" w:rsidRDefault="007318A4" w:rsidP="00D169E6">
      <w:pPr>
        <w:spacing w:after="240"/>
        <w:jc w:val="both"/>
        <w:textAlignment w:val="baseline"/>
        <w:rPr>
          <w:i/>
          <w:bdr w:val="none" w:sz="0" w:space="0" w:color="auto" w:frame="1"/>
        </w:rPr>
      </w:pPr>
      <w:r w:rsidRPr="00307B5B">
        <w:rPr>
          <w:i/>
          <w:bdr w:val="none" w:sz="0" w:space="0" w:color="auto" w:frame="1"/>
        </w:rPr>
        <w:t>Ενδεικτι</w:t>
      </w:r>
      <w:r w:rsidR="00307B5B" w:rsidRPr="00307B5B">
        <w:rPr>
          <w:i/>
          <w:bdr w:val="none" w:sz="0" w:space="0" w:color="auto" w:frame="1"/>
        </w:rPr>
        <w:t>κή βιβλιογραφία</w:t>
      </w:r>
    </w:p>
    <w:p w14:paraId="6D46B43E" w14:textId="77777777" w:rsidR="004C7772" w:rsidRDefault="004C7772" w:rsidP="004C7772">
      <w:pPr>
        <w:numPr>
          <w:ilvl w:val="0"/>
          <w:numId w:val="34"/>
        </w:numPr>
        <w:spacing w:after="240"/>
        <w:contextualSpacing/>
        <w:jc w:val="both"/>
        <w:textAlignment w:val="baseline"/>
      </w:pPr>
      <w:r w:rsidRPr="00D169E6">
        <w:t xml:space="preserve">Καψάλης, Αχ., </w:t>
      </w:r>
      <w:proofErr w:type="spellStart"/>
      <w:r w:rsidRPr="00D169E6">
        <w:t>Χανιωτάκης</w:t>
      </w:r>
      <w:proofErr w:type="spellEnd"/>
      <w:r w:rsidRPr="00D169E6">
        <w:t xml:space="preserve"> Ν. (2011). </w:t>
      </w:r>
      <w:r w:rsidRPr="00A95611">
        <w:rPr>
          <w:i/>
        </w:rPr>
        <w:t>Εκπαιδευτική Αξιολόγηση</w:t>
      </w:r>
      <w:r w:rsidRPr="00D169E6">
        <w:t>. Θεσσαλονίκη, Εκδόσεις Αφοί Κυριακίδη</w:t>
      </w:r>
      <w:r>
        <w:t>.</w:t>
      </w:r>
    </w:p>
    <w:p w14:paraId="4C7DB026" w14:textId="77777777" w:rsidR="004C7772" w:rsidRDefault="004C7772" w:rsidP="004C7772">
      <w:pPr>
        <w:numPr>
          <w:ilvl w:val="0"/>
          <w:numId w:val="34"/>
        </w:numPr>
        <w:spacing w:after="240"/>
        <w:contextualSpacing/>
        <w:jc w:val="both"/>
        <w:textAlignment w:val="baseline"/>
      </w:pPr>
      <w:proofErr w:type="spellStart"/>
      <w:r>
        <w:t>Κασσωτάκης</w:t>
      </w:r>
      <w:proofErr w:type="spellEnd"/>
      <w:r>
        <w:t>, Μ. (2018). Αξιολόγηση των Σχολικών Μονάδων και των Εκπαιδευτικών. Αθήνα: Εκδόσεις Γρηγόρη.</w:t>
      </w:r>
    </w:p>
    <w:p w14:paraId="0CDB84F0" w14:textId="77777777" w:rsidR="004C7772" w:rsidRPr="00D169E6" w:rsidRDefault="004C7772" w:rsidP="004C7772">
      <w:pPr>
        <w:numPr>
          <w:ilvl w:val="0"/>
          <w:numId w:val="34"/>
        </w:numPr>
        <w:spacing w:after="240"/>
        <w:contextualSpacing/>
        <w:jc w:val="both"/>
        <w:textAlignment w:val="baseline"/>
      </w:pPr>
      <w:proofErr w:type="spellStart"/>
      <w:r w:rsidRPr="00D169E6">
        <w:t>Ματσαγγούρας</w:t>
      </w:r>
      <w:proofErr w:type="spellEnd"/>
      <w:r w:rsidRPr="00D169E6">
        <w:t xml:space="preserve">, Η. (2011). </w:t>
      </w:r>
      <w:r w:rsidRPr="009D1CB4">
        <w:rPr>
          <w:i/>
        </w:rPr>
        <w:t>Θεωρία και πράξη της διδασκαλίας</w:t>
      </w:r>
      <w:r w:rsidRPr="00D169E6">
        <w:t xml:space="preserve">. Αθήνα: Εκδόσεις </w:t>
      </w:r>
      <w:proofErr w:type="spellStart"/>
      <w:r w:rsidRPr="00D169E6">
        <w:t>Gutenberg</w:t>
      </w:r>
      <w:proofErr w:type="spellEnd"/>
      <w:r w:rsidRPr="00D169E6">
        <w:t>.</w:t>
      </w:r>
    </w:p>
    <w:p w14:paraId="5C87AA93" w14:textId="77777777" w:rsidR="004C7772" w:rsidRPr="00D169E6" w:rsidRDefault="004C7772" w:rsidP="004C7772">
      <w:pPr>
        <w:numPr>
          <w:ilvl w:val="0"/>
          <w:numId w:val="34"/>
        </w:numPr>
        <w:spacing w:after="240"/>
        <w:contextualSpacing/>
        <w:jc w:val="both"/>
      </w:pPr>
      <w:proofErr w:type="spellStart"/>
      <w:r w:rsidRPr="00D169E6">
        <w:t>Μπαμπάλης</w:t>
      </w:r>
      <w:proofErr w:type="spellEnd"/>
      <w:r w:rsidRPr="00D169E6">
        <w:t xml:space="preserve">, Θ. (2014). </w:t>
      </w:r>
      <w:r w:rsidRPr="00A95611">
        <w:rPr>
          <w:i/>
        </w:rPr>
        <w:t>Από την αγωγή στην εκπαίδευση. Επισημάνσεις στην εξέλιξη της παιδαγωγικής; Επιστήμης</w:t>
      </w:r>
      <w:r w:rsidRPr="00D169E6">
        <w:t xml:space="preserve">. Αθήνα: </w:t>
      </w:r>
      <w:proofErr w:type="spellStart"/>
      <w:r w:rsidRPr="00D169E6">
        <w:t>Διάδραση</w:t>
      </w:r>
      <w:proofErr w:type="spellEnd"/>
      <w:r w:rsidRPr="00D169E6">
        <w:t>.</w:t>
      </w:r>
    </w:p>
    <w:p w14:paraId="5BA7BCDE" w14:textId="77777777" w:rsidR="004C7772" w:rsidRPr="00D169E6" w:rsidRDefault="004C7772" w:rsidP="004C7772">
      <w:pPr>
        <w:numPr>
          <w:ilvl w:val="0"/>
          <w:numId w:val="34"/>
        </w:numPr>
        <w:spacing w:after="240"/>
        <w:contextualSpacing/>
        <w:jc w:val="both"/>
      </w:pPr>
      <w:proofErr w:type="spellStart"/>
      <w:r>
        <w:t>Πασιάς</w:t>
      </w:r>
      <w:proofErr w:type="spellEnd"/>
      <w:r>
        <w:t xml:space="preserve">, Γ., </w:t>
      </w:r>
      <w:proofErr w:type="spellStart"/>
      <w:r>
        <w:t>Φλουρής</w:t>
      </w:r>
      <w:proofErr w:type="spellEnd"/>
      <w:r>
        <w:t xml:space="preserve">, Γ, Φωτεινός Δ. (2016). </w:t>
      </w:r>
      <w:r w:rsidRPr="00A95611">
        <w:rPr>
          <w:i/>
        </w:rPr>
        <w:t>Παιδαγωγική και Εκπαίδευση</w:t>
      </w:r>
      <w:r>
        <w:t xml:space="preserve">. Αθήνα: Εκδόσεις </w:t>
      </w:r>
      <w:proofErr w:type="spellStart"/>
      <w:r>
        <w:t>Γργόρη</w:t>
      </w:r>
      <w:proofErr w:type="spellEnd"/>
      <w:r>
        <w:t>.</w:t>
      </w:r>
    </w:p>
    <w:p w14:paraId="4D0566F7" w14:textId="77777777" w:rsidR="004C7772" w:rsidRDefault="004C7772" w:rsidP="004C7772">
      <w:pPr>
        <w:numPr>
          <w:ilvl w:val="0"/>
          <w:numId w:val="34"/>
        </w:numPr>
        <w:spacing w:after="240"/>
        <w:contextualSpacing/>
        <w:jc w:val="both"/>
        <w:textAlignment w:val="baseline"/>
      </w:pPr>
      <w:proofErr w:type="spellStart"/>
      <w:r w:rsidRPr="00D169E6">
        <w:t>Πυργιωτάκης</w:t>
      </w:r>
      <w:proofErr w:type="spellEnd"/>
      <w:r w:rsidRPr="00D169E6">
        <w:t>, Ι. (</w:t>
      </w:r>
      <w:r>
        <w:t>2011</w:t>
      </w:r>
      <w:r w:rsidRPr="00D169E6">
        <w:t xml:space="preserve">). </w:t>
      </w:r>
      <w:r w:rsidRPr="00A95611">
        <w:rPr>
          <w:i/>
        </w:rPr>
        <w:t>Εισαγωγή στην Παιδαγωγική Επιστήμη</w:t>
      </w:r>
      <w:r w:rsidRPr="00D169E6">
        <w:t>. Αθήνα: Πεδίο</w:t>
      </w:r>
    </w:p>
    <w:p w14:paraId="634BF529" w14:textId="77777777" w:rsidR="004C7772" w:rsidRPr="00D169E6" w:rsidRDefault="004C7772" w:rsidP="004C7772">
      <w:pPr>
        <w:numPr>
          <w:ilvl w:val="0"/>
          <w:numId w:val="34"/>
        </w:numPr>
        <w:spacing w:after="240"/>
        <w:contextualSpacing/>
        <w:jc w:val="both"/>
        <w:textAlignment w:val="baseline"/>
      </w:pPr>
      <w:proofErr w:type="spellStart"/>
      <w:r w:rsidRPr="00D169E6">
        <w:t>Φλουρής</w:t>
      </w:r>
      <w:proofErr w:type="spellEnd"/>
      <w:r w:rsidRPr="00D169E6">
        <w:t xml:space="preserve">, Γ., </w:t>
      </w:r>
      <w:proofErr w:type="spellStart"/>
      <w:r w:rsidRPr="00D169E6">
        <w:t>Κασσωτάκης</w:t>
      </w:r>
      <w:proofErr w:type="spellEnd"/>
      <w:r w:rsidRPr="00D169E6">
        <w:t xml:space="preserve">, Μ. (2013). </w:t>
      </w:r>
      <w:r w:rsidRPr="00480F9B">
        <w:rPr>
          <w:i/>
        </w:rPr>
        <w:t>Μάθηση και διδασκαλία. Σύγχρονες απόψεις για τις διαδικασίες της μάθησης και της μεθοδολογίας της διδασκαλίας</w:t>
      </w:r>
      <w:r w:rsidRPr="00D169E6">
        <w:t>. Αθήνα: Εκδόσεις Γρηγόρη.</w:t>
      </w:r>
    </w:p>
    <w:p w14:paraId="74090128" w14:textId="77777777" w:rsidR="004C7772" w:rsidRDefault="004C7772" w:rsidP="004C7772">
      <w:pPr>
        <w:numPr>
          <w:ilvl w:val="0"/>
          <w:numId w:val="34"/>
        </w:numPr>
        <w:spacing w:after="240"/>
        <w:contextualSpacing/>
        <w:jc w:val="both"/>
      </w:pPr>
      <w:proofErr w:type="spellStart"/>
      <w:r w:rsidRPr="00D169E6">
        <w:t>Φρυδάκη</w:t>
      </w:r>
      <w:proofErr w:type="spellEnd"/>
      <w:r w:rsidRPr="00D169E6">
        <w:t xml:space="preserve">, Ε. (2009). Η </w:t>
      </w:r>
      <w:r w:rsidRPr="00A95611">
        <w:rPr>
          <w:i/>
        </w:rPr>
        <w:t xml:space="preserve">διδασκαλία στην τομή της νεωτερικής και της </w:t>
      </w:r>
      <w:proofErr w:type="spellStart"/>
      <w:r w:rsidRPr="00A95611">
        <w:rPr>
          <w:i/>
        </w:rPr>
        <w:t>μετανεωτερικής</w:t>
      </w:r>
      <w:proofErr w:type="spellEnd"/>
      <w:r w:rsidRPr="00A95611">
        <w:rPr>
          <w:i/>
        </w:rPr>
        <w:t xml:space="preserve"> σκέψης</w:t>
      </w:r>
      <w:r w:rsidRPr="00D169E6">
        <w:t>. Αθήνα: Εκδόσεις Κριτική.</w:t>
      </w:r>
    </w:p>
    <w:p w14:paraId="187E3E84" w14:textId="77777777" w:rsidR="004C7772" w:rsidRDefault="004C7772" w:rsidP="004C7772">
      <w:pPr>
        <w:numPr>
          <w:ilvl w:val="0"/>
          <w:numId w:val="34"/>
        </w:numPr>
        <w:spacing w:after="240"/>
        <w:contextualSpacing/>
        <w:jc w:val="both"/>
        <w:textAlignment w:val="baseline"/>
      </w:pPr>
      <w:proofErr w:type="spellStart"/>
      <w:r w:rsidRPr="00D169E6">
        <w:t>Χατζηδήμου</w:t>
      </w:r>
      <w:proofErr w:type="spellEnd"/>
      <w:r w:rsidRPr="00D169E6">
        <w:t xml:space="preserve">, Δ. (2015). </w:t>
      </w:r>
      <w:r w:rsidRPr="00A95611">
        <w:rPr>
          <w:i/>
        </w:rPr>
        <w:t>Εισαγωγή στην Παιδαγωγική. Συμβολή στη διάχυση της παιδαγωγικής σκέψης</w:t>
      </w:r>
      <w:r w:rsidRPr="00A95611">
        <w:t>.</w:t>
      </w:r>
      <w:r w:rsidRPr="00D169E6">
        <w:t xml:space="preserve"> </w:t>
      </w:r>
      <w:proofErr w:type="spellStart"/>
      <w:r w:rsidRPr="00D169E6">
        <w:t>Θεσ</w:t>
      </w:r>
      <w:proofErr w:type="spellEnd"/>
      <w:r w:rsidRPr="00D169E6">
        <w:t>/</w:t>
      </w:r>
      <w:proofErr w:type="spellStart"/>
      <w:r w:rsidRPr="00D169E6">
        <w:t>κη</w:t>
      </w:r>
      <w:proofErr w:type="spellEnd"/>
      <w:r w:rsidRPr="00D169E6">
        <w:t xml:space="preserve">: Εκδόσεις Κυριακίδη. </w:t>
      </w:r>
    </w:p>
    <w:p w14:paraId="3E30FF7B" w14:textId="77777777" w:rsidR="004C7772" w:rsidRDefault="004C7772" w:rsidP="004C7772">
      <w:pPr>
        <w:numPr>
          <w:ilvl w:val="0"/>
          <w:numId w:val="34"/>
        </w:numPr>
        <w:spacing w:after="240"/>
        <w:contextualSpacing/>
        <w:jc w:val="both"/>
        <w:textAlignment w:val="baseline"/>
      </w:pPr>
      <w:proofErr w:type="spellStart"/>
      <w:r w:rsidRPr="009D1CB4">
        <w:t>Bartlet</w:t>
      </w:r>
      <w:proofErr w:type="spellEnd"/>
      <w:r w:rsidRPr="009D1CB4">
        <w:t xml:space="preserve">, S., </w:t>
      </w:r>
      <w:proofErr w:type="spellStart"/>
      <w:r w:rsidRPr="009D1CB4">
        <w:t>Burton</w:t>
      </w:r>
      <w:proofErr w:type="spellEnd"/>
      <w:r w:rsidRPr="009D1CB4">
        <w:t xml:space="preserve">, D. (2019). </w:t>
      </w:r>
      <w:r w:rsidRPr="003E07A6">
        <w:rPr>
          <w:i/>
        </w:rPr>
        <w:t>Εισαγωγή στις Επιστήμες της Εκπαίδευσης (</w:t>
      </w:r>
      <w:proofErr w:type="spellStart"/>
      <w:r w:rsidRPr="003E07A6">
        <w:rPr>
          <w:i/>
        </w:rPr>
        <w:t>Επιμ</w:t>
      </w:r>
      <w:proofErr w:type="spellEnd"/>
      <w:r w:rsidRPr="003E07A6">
        <w:rPr>
          <w:i/>
        </w:rPr>
        <w:t xml:space="preserve">. Ελλην. </w:t>
      </w:r>
      <w:proofErr w:type="spellStart"/>
      <w:r w:rsidRPr="003E07A6">
        <w:rPr>
          <w:i/>
        </w:rPr>
        <w:t>Εκδ</w:t>
      </w:r>
      <w:proofErr w:type="spellEnd"/>
      <w:r w:rsidRPr="003E07A6">
        <w:rPr>
          <w:i/>
        </w:rPr>
        <w:t>.: Σ. Φ. Βασιλόπουλος)</w:t>
      </w:r>
      <w:r>
        <w:t xml:space="preserve">. Αθήνα: </w:t>
      </w:r>
      <w:proofErr w:type="spellStart"/>
      <w:r w:rsidRPr="009D1CB4">
        <w:t>Gutenberg</w:t>
      </w:r>
      <w:proofErr w:type="spellEnd"/>
      <w:r w:rsidRPr="009D1CB4">
        <w:t>.</w:t>
      </w:r>
    </w:p>
    <w:p w14:paraId="78C5EDFE" w14:textId="77777777" w:rsidR="004C7772" w:rsidRDefault="004C7772" w:rsidP="004C7772"/>
    <w:p w14:paraId="3029C24C" w14:textId="77777777" w:rsidR="00457D48" w:rsidRPr="00307B5B" w:rsidRDefault="00354496" w:rsidP="00D169E6">
      <w:pPr>
        <w:spacing w:after="240"/>
        <w:jc w:val="both"/>
        <w:textAlignment w:val="baseline"/>
        <w:rPr>
          <w:b/>
          <w:bCs/>
          <w:bdr w:val="none" w:sz="0" w:space="0" w:color="auto" w:frame="1"/>
        </w:rPr>
      </w:pPr>
      <w:r w:rsidRPr="00307B5B">
        <w:rPr>
          <w:b/>
        </w:rPr>
        <w:t>Μεθοδολογία Εκπαιδευτικής</w:t>
      </w:r>
      <w:r w:rsidR="00686B76" w:rsidRPr="00307B5B">
        <w:rPr>
          <w:b/>
        </w:rPr>
        <w:t xml:space="preserve"> </w:t>
      </w:r>
      <w:r w:rsidRPr="00307B5B">
        <w:rPr>
          <w:b/>
        </w:rPr>
        <w:t>Έρευνας</w:t>
      </w:r>
    </w:p>
    <w:p w14:paraId="508783E9" w14:textId="0983F3B2" w:rsidR="009123D8" w:rsidRPr="00307B5B" w:rsidRDefault="009123D8" w:rsidP="00D169E6">
      <w:pPr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t>Εξεταστέα Ύλη</w:t>
      </w:r>
    </w:p>
    <w:p w14:paraId="79DC5B1B" w14:textId="77777777" w:rsidR="00721277" w:rsidRPr="00307B5B" w:rsidRDefault="00721277" w:rsidP="00D169E6">
      <w:pPr>
        <w:numPr>
          <w:ilvl w:val="0"/>
          <w:numId w:val="16"/>
        </w:numPr>
        <w:spacing w:after="240"/>
        <w:contextualSpacing/>
        <w:jc w:val="both"/>
      </w:pPr>
      <w:r w:rsidRPr="00307B5B">
        <w:t>Το πλαίσιο της εκπαιδευτικής έρευνας, ερευνητικά παραδείγματα</w:t>
      </w:r>
    </w:p>
    <w:p w14:paraId="15A0165E" w14:textId="77777777" w:rsidR="00721277" w:rsidRPr="00307B5B" w:rsidRDefault="00721277" w:rsidP="00D169E6">
      <w:pPr>
        <w:numPr>
          <w:ilvl w:val="0"/>
          <w:numId w:val="16"/>
        </w:numPr>
        <w:spacing w:after="240"/>
        <w:contextualSpacing/>
        <w:jc w:val="both"/>
      </w:pPr>
      <w:r w:rsidRPr="00307B5B">
        <w:t>Ποσοτικές προσεγγίσεις, ποιοτικές προσεγγίσεις, σχεδιασμοί μεικτών μεθόδων</w:t>
      </w:r>
    </w:p>
    <w:p w14:paraId="3986DBDB" w14:textId="77777777" w:rsidR="00721277" w:rsidRPr="00307B5B" w:rsidRDefault="00721277" w:rsidP="00D169E6">
      <w:pPr>
        <w:numPr>
          <w:ilvl w:val="0"/>
          <w:numId w:val="16"/>
        </w:numPr>
        <w:spacing w:after="240"/>
        <w:contextualSpacing/>
        <w:jc w:val="both"/>
      </w:pPr>
      <w:r w:rsidRPr="00307B5B">
        <w:t>Ανασκόπηση της βιβλιογραφίας</w:t>
      </w:r>
    </w:p>
    <w:p w14:paraId="05AD33E2" w14:textId="77777777" w:rsidR="00721277" w:rsidRPr="00307B5B" w:rsidRDefault="00721277" w:rsidP="00D169E6">
      <w:pPr>
        <w:numPr>
          <w:ilvl w:val="0"/>
          <w:numId w:val="16"/>
        </w:numPr>
        <w:spacing w:after="240"/>
        <w:contextualSpacing/>
        <w:jc w:val="both"/>
      </w:pPr>
      <w:r w:rsidRPr="00307B5B">
        <w:t>Προσδιορισμός σκοπού και ερευνητικών ερωτημάτων</w:t>
      </w:r>
    </w:p>
    <w:p w14:paraId="60AC17FA" w14:textId="77777777" w:rsidR="00721277" w:rsidRPr="00307B5B" w:rsidRDefault="00721277" w:rsidP="00D169E6">
      <w:pPr>
        <w:numPr>
          <w:ilvl w:val="0"/>
          <w:numId w:val="16"/>
        </w:numPr>
        <w:spacing w:after="240"/>
        <w:contextualSpacing/>
        <w:jc w:val="both"/>
      </w:pPr>
      <w:r w:rsidRPr="00307B5B">
        <w:t>Ποσοτικές προσεγγίσεις (πειραματικοί σχεδιασμοί, συσχετισμοί σχεδιασμοί, δειγματοληπτικοί σχεδιασμοί)</w:t>
      </w:r>
    </w:p>
    <w:p w14:paraId="4520B879" w14:textId="77777777" w:rsidR="00721277" w:rsidRPr="00307B5B" w:rsidRDefault="00721277" w:rsidP="00D169E6">
      <w:pPr>
        <w:numPr>
          <w:ilvl w:val="0"/>
          <w:numId w:val="16"/>
        </w:numPr>
        <w:spacing w:after="240"/>
        <w:contextualSpacing/>
        <w:jc w:val="both"/>
      </w:pPr>
      <w:r w:rsidRPr="00307B5B">
        <w:lastRenderedPageBreak/>
        <w:t>Ποιοτικές προσεγγίσεις (εθνογραφικοί σχεδιασμοί, σχεδιασμοί θεμελιωμένης θεωρίας)</w:t>
      </w:r>
    </w:p>
    <w:p w14:paraId="1351CDF4" w14:textId="77777777" w:rsidR="00721277" w:rsidRPr="00307B5B" w:rsidRDefault="00721277" w:rsidP="00D169E6">
      <w:pPr>
        <w:numPr>
          <w:ilvl w:val="0"/>
          <w:numId w:val="16"/>
        </w:numPr>
        <w:spacing w:after="240"/>
        <w:contextualSpacing/>
        <w:jc w:val="both"/>
      </w:pPr>
      <w:r w:rsidRPr="00307B5B">
        <w:t>Σχεδιασμοί μεικτών μεθόδων</w:t>
      </w:r>
    </w:p>
    <w:p w14:paraId="4456D4DE" w14:textId="77777777" w:rsidR="00721277" w:rsidRPr="00307B5B" w:rsidRDefault="00721277" w:rsidP="00D169E6">
      <w:pPr>
        <w:numPr>
          <w:ilvl w:val="0"/>
          <w:numId w:val="16"/>
        </w:numPr>
        <w:spacing w:after="240"/>
        <w:contextualSpacing/>
        <w:jc w:val="both"/>
      </w:pPr>
      <w:r w:rsidRPr="00307B5B">
        <w:t>Σχεδιασμοί έρευνας δράσης</w:t>
      </w:r>
    </w:p>
    <w:p w14:paraId="52313093" w14:textId="77777777" w:rsidR="00721277" w:rsidRPr="00307B5B" w:rsidRDefault="00721277" w:rsidP="00D169E6">
      <w:pPr>
        <w:numPr>
          <w:ilvl w:val="0"/>
          <w:numId w:val="16"/>
        </w:numPr>
        <w:spacing w:after="240"/>
        <w:contextualSpacing/>
        <w:jc w:val="both"/>
      </w:pPr>
      <w:r w:rsidRPr="00307B5B">
        <w:t>Σχεδιασμοί μελετών περίπτωσης</w:t>
      </w:r>
    </w:p>
    <w:p w14:paraId="44214EC5" w14:textId="77777777" w:rsidR="00721277" w:rsidRPr="00307B5B" w:rsidRDefault="00721277" w:rsidP="00D169E6">
      <w:pPr>
        <w:numPr>
          <w:ilvl w:val="0"/>
          <w:numId w:val="16"/>
        </w:numPr>
        <w:spacing w:after="240"/>
        <w:contextualSpacing/>
        <w:jc w:val="both"/>
      </w:pPr>
      <w:r w:rsidRPr="00307B5B">
        <w:t>Μέθοδοι συλλογής δεδομένων (ερωτηματολόγια, συνεντεύξεις, παρατηρήσεις, τεστ)</w:t>
      </w:r>
    </w:p>
    <w:p w14:paraId="4CD7AD76" w14:textId="77777777" w:rsidR="00721277" w:rsidRPr="00307B5B" w:rsidRDefault="00721277" w:rsidP="00D169E6">
      <w:pPr>
        <w:numPr>
          <w:ilvl w:val="0"/>
          <w:numId w:val="16"/>
        </w:numPr>
        <w:spacing w:after="240"/>
        <w:jc w:val="both"/>
      </w:pPr>
      <w:r w:rsidRPr="00307B5B">
        <w:t>Εγκυρότητα και αξιοπιστία στην εκπαιδευτική έρευνα</w:t>
      </w:r>
    </w:p>
    <w:p w14:paraId="0926762A" w14:textId="2628AF62" w:rsidR="00EB740F" w:rsidRPr="00307B5B" w:rsidRDefault="00EB740F" w:rsidP="00D169E6">
      <w:pPr>
        <w:keepNext/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t>Ενδεικτική βιβλιογραφία</w:t>
      </w:r>
    </w:p>
    <w:p w14:paraId="238FEB1F" w14:textId="77777777" w:rsidR="00721277" w:rsidRPr="00D169E6" w:rsidRDefault="00721277" w:rsidP="00D169E6">
      <w:pPr>
        <w:numPr>
          <w:ilvl w:val="0"/>
          <w:numId w:val="16"/>
        </w:numPr>
        <w:spacing w:after="240"/>
        <w:contextualSpacing/>
        <w:jc w:val="both"/>
      </w:pPr>
      <w:r w:rsidRPr="00D169E6">
        <w:rPr>
          <w:lang w:val="en-US"/>
        </w:rPr>
        <w:t>Creswell</w:t>
      </w:r>
      <w:r w:rsidRPr="00D169E6">
        <w:t xml:space="preserve">, </w:t>
      </w:r>
      <w:r w:rsidRPr="00D169E6">
        <w:rPr>
          <w:lang w:val="en-US"/>
        </w:rPr>
        <w:t>J</w:t>
      </w:r>
      <w:r w:rsidRPr="00D169E6">
        <w:t>.</w:t>
      </w:r>
      <w:r w:rsidRPr="00D169E6">
        <w:rPr>
          <w:lang w:val="en-US"/>
        </w:rPr>
        <w:t>W</w:t>
      </w:r>
      <w:r w:rsidRPr="00D169E6">
        <w:t xml:space="preserve">. (2011). Η έρευνα στην εκπαίδευση. Σχεδιασμός, διεξαγωγή και αξιολόγηση της ποσοτικής και ποιοτικής έρευνας. Αθήνα: </w:t>
      </w:r>
      <w:proofErr w:type="spellStart"/>
      <w:r w:rsidRPr="00D169E6">
        <w:t>Ελλήν</w:t>
      </w:r>
      <w:proofErr w:type="spellEnd"/>
      <w:r w:rsidRPr="00D169E6">
        <w:t>. (1</w:t>
      </w:r>
      <w:r w:rsidRPr="00D169E6">
        <w:rPr>
          <w:vertAlign w:val="superscript"/>
        </w:rPr>
        <w:t>η</w:t>
      </w:r>
      <w:r w:rsidRPr="00D169E6">
        <w:t xml:space="preserve"> Ελληνική έκδοση)</w:t>
      </w:r>
    </w:p>
    <w:p w14:paraId="633BD123" w14:textId="77777777" w:rsidR="00721277" w:rsidRPr="00D169E6" w:rsidRDefault="00721277" w:rsidP="00D169E6">
      <w:pPr>
        <w:numPr>
          <w:ilvl w:val="0"/>
          <w:numId w:val="16"/>
        </w:numPr>
        <w:spacing w:after="240"/>
        <w:contextualSpacing/>
        <w:jc w:val="both"/>
      </w:pPr>
      <w:r w:rsidRPr="00D169E6">
        <w:t xml:space="preserve">Creswell, J.W. (2015). Η έρευνα στην Εκπαίδευση. Σχεδιασμός, Διεξαγωγή και Αξιολόγηση της Ποσοτικής και Ποιοτικής Έρευνας. Αθήνα: </w:t>
      </w:r>
      <w:proofErr w:type="spellStart"/>
      <w:r w:rsidRPr="00D169E6">
        <w:t>Ελλήν</w:t>
      </w:r>
      <w:proofErr w:type="spellEnd"/>
      <w:r w:rsidRPr="00D169E6">
        <w:t>. (2</w:t>
      </w:r>
      <w:r w:rsidRPr="00D169E6">
        <w:rPr>
          <w:vertAlign w:val="superscript"/>
        </w:rPr>
        <w:t>η</w:t>
      </w:r>
      <w:r w:rsidRPr="00D169E6">
        <w:t xml:space="preserve"> Ελληνική έκδοση)</w:t>
      </w:r>
    </w:p>
    <w:p w14:paraId="08D3137F" w14:textId="77777777" w:rsidR="00721277" w:rsidRPr="00D169E6" w:rsidRDefault="00721277" w:rsidP="00D169E6">
      <w:pPr>
        <w:numPr>
          <w:ilvl w:val="0"/>
          <w:numId w:val="16"/>
        </w:numPr>
        <w:spacing w:after="240"/>
        <w:contextualSpacing/>
        <w:jc w:val="both"/>
      </w:pPr>
      <w:proofErr w:type="spellStart"/>
      <w:r w:rsidRPr="00D169E6">
        <w:rPr>
          <w:lang w:val="en-US"/>
        </w:rPr>
        <w:t>Mertens</w:t>
      </w:r>
      <w:proofErr w:type="spellEnd"/>
      <w:r w:rsidRPr="00D169E6">
        <w:t xml:space="preserve">, </w:t>
      </w:r>
      <w:r w:rsidRPr="00D169E6">
        <w:rPr>
          <w:lang w:val="en-US"/>
        </w:rPr>
        <w:t>D</w:t>
      </w:r>
      <w:r w:rsidRPr="00D169E6">
        <w:t>. (2009). Έρευνα και αξιολόγηση στην εκπαίδευση και την Ψυχολογία. Αθήνα: Μεταίχμιο.</w:t>
      </w:r>
    </w:p>
    <w:p w14:paraId="0D7815BE" w14:textId="77777777" w:rsidR="00307B5B" w:rsidRPr="00D169E6" w:rsidRDefault="00721277" w:rsidP="00D169E6">
      <w:pPr>
        <w:numPr>
          <w:ilvl w:val="0"/>
          <w:numId w:val="16"/>
        </w:numPr>
        <w:spacing w:after="240"/>
        <w:jc w:val="both"/>
      </w:pPr>
      <w:r w:rsidRPr="00D169E6">
        <w:rPr>
          <w:lang w:val="en-US"/>
        </w:rPr>
        <w:t>Robson</w:t>
      </w:r>
      <w:r w:rsidRPr="00D169E6">
        <w:t xml:space="preserve">, </w:t>
      </w:r>
      <w:r w:rsidRPr="00D169E6">
        <w:rPr>
          <w:lang w:val="en-US"/>
        </w:rPr>
        <w:t>C</w:t>
      </w:r>
      <w:r w:rsidRPr="00D169E6">
        <w:t>. (2007).</w:t>
      </w:r>
      <w:r w:rsidR="00686B76" w:rsidRPr="00D169E6">
        <w:t xml:space="preserve"> </w:t>
      </w:r>
      <w:r w:rsidRPr="00D169E6">
        <w:t>Η Έρευνα του Πραγματικού Κόσμου. Αθήνα: Gutenberg.</w:t>
      </w:r>
    </w:p>
    <w:p w14:paraId="79C4AD94" w14:textId="6B6446A9" w:rsidR="00FE756C" w:rsidRDefault="009123D8" w:rsidP="00D169E6">
      <w:pPr>
        <w:spacing w:after="240"/>
        <w:jc w:val="both"/>
      </w:pPr>
      <w:r w:rsidRPr="00307B5B">
        <w:t>Οι αιτήσεις για τις κατατακτήριες εξετάσεις θα γίνονται δεκτές από 1 έως και 15 Νοεμβρίου</w:t>
      </w:r>
      <w:r w:rsidR="00307B5B" w:rsidRPr="00307B5B">
        <w:t xml:space="preserve"> 201</w:t>
      </w:r>
      <w:r w:rsidR="007E0488">
        <w:t>9</w:t>
      </w:r>
      <w:r w:rsidR="00307B5B" w:rsidRPr="00307B5B">
        <w:t>, καθημερινά 11.00-</w:t>
      </w:r>
      <w:r w:rsidRPr="00307B5B">
        <w:t xml:space="preserve">13.00 στο χώρο της </w:t>
      </w:r>
      <w:r w:rsidR="00307B5B" w:rsidRPr="00307B5B">
        <w:t>Γ</w:t>
      </w:r>
      <w:r w:rsidRPr="00307B5B">
        <w:t>ραμματείας</w:t>
      </w:r>
      <w:r w:rsidR="00FE756C">
        <w:t xml:space="preserve">, </w:t>
      </w:r>
      <w:r w:rsidRPr="00307B5B">
        <w:t>ή ταχυδρομικά με τελευταία προθεσμία σφραγίδας ταχυδρομείου τη</w:t>
      </w:r>
      <w:r w:rsidR="00BB0279">
        <w:t>ν</w:t>
      </w:r>
      <w:r w:rsidRPr="00307B5B">
        <w:t xml:space="preserve"> </w:t>
      </w:r>
      <w:r w:rsidR="00CA3CD5" w:rsidRPr="00307B5B">
        <w:t>15</w:t>
      </w:r>
      <w:r w:rsidR="00CA3CD5" w:rsidRPr="00307B5B">
        <w:rPr>
          <w:vertAlign w:val="superscript"/>
        </w:rPr>
        <w:t>η</w:t>
      </w:r>
      <w:r w:rsidR="00686B76" w:rsidRPr="00307B5B">
        <w:t xml:space="preserve"> </w:t>
      </w:r>
      <w:r w:rsidRPr="00307B5B">
        <w:t>Νοε</w:t>
      </w:r>
      <w:r w:rsidR="00FE756C">
        <w:t>μβρίου</w:t>
      </w:r>
      <w:r w:rsidR="004C7772">
        <w:t xml:space="preserve"> 2019</w:t>
      </w:r>
      <w:r w:rsidRPr="00307B5B">
        <w:t>.</w:t>
      </w:r>
      <w:r w:rsidR="00CA3CD5" w:rsidRPr="00307B5B">
        <w:t xml:space="preserve"> </w:t>
      </w:r>
    </w:p>
    <w:p w14:paraId="18B8AF08" w14:textId="72CBFCF7" w:rsidR="009123D8" w:rsidRPr="00307B5B" w:rsidRDefault="00CA3CD5" w:rsidP="00D169E6">
      <w:pPr>
        <w:spacing w:after="240"/>
        <w:jc w:val="both"/>
      </w:pPr>
      <w:r w:rsidRPr="00307B5B">
        <w:t>Οι εξετάσεις θα διεξαχθούν</w:t>
      </w:r>
      <w:r w:rsidR="00151B7A" w:rsidRPr="00307B5B">
        <w:t xml:space="preserve"> το πρώτο εικοσα</w:t>
      </w:r>
      <w:r w:rsidR="0081320E" w:rsidRPr="00307B5B">
        <w:t xml:space="preserve">ήμερο </w:t>
      </w:r>
      <w:r w:rsidR="00331165" w:rsidRPr="00307B5B">
        <w:t xml:space="preserve">του Δεκεμβρίου </w:t>
      </w:r>
      <w:r w:rsidR="00307B5B" w:rsidRPr="00307B5B">
        <w:t>201</w:t>
      </w:r>
      <w:r w:rsidR="007E0488">
        <w:t>9</w:t>
      </w:r>
      <w:r w:rsidR="00E77577">
        <w:t>. Γ</w:t>
      </w:r>
      <w:r w:rsidR="00331165" w:rsidRPr="00307B5B">
        <w:t xml:space="preserve">ια τις ακριβείς ημερομηνίες </w:t>
      </w:r>
      <w:r w:rsidR="00E77577" w:rsidRPr="003E6893">
        <w:t>θα ενημερωθούν οι ενδιαφερόμενοι με νεότερη ανακοίνωση</w:t>
      </w:r>
      <w:r w:rsidR="00E77577" w:rsidRPr="00E77577">
        <w:t xml:space="preserve"> </w:t>
      </w:r>
      <w:r w:rsidR="00E77577">
        <w:t>δέκα</w:t>
      </w:r>
      <w:r w:rsidR="00E77577" w:rsidRPr="00E77577">
        <w:t xml:space="preserve"> (10) </w:t>
      </w:r>
      <w:r w:rsidR="00E77577">
        <w:t>τουλάχιστον ημέρες πριν τη διεξαγωγή των εξετάσεων.</w:t>
      </w:r>
    </w:p>
    <w:p w14:paraId="001F8D18" w14:textId="7627E082" w:rsidR="00CF09F0" w:rsidRPr="00307B5B" w:rsidRDefault="00CF09F0" w:rsidP="00D169E6">
      <w:pPr>
        <w:spacing w:after="240"/>
        <w:jc w:val="both"/>
      </w:pPr>
    </w:p>
    <w:p w14:paraId="55747442" w14:textId="77777777" w:rsidR="00172820" w:rsidRPr="00307B5B" w:rsidRDefault="00CF09F0" w:rsidP="00D169E6">
      <w:pPr>
        <w:spacing w:after="240"/>
        <w:jc w:val="center"/>
      </w:pPr>
      <w:r w:rsidRPr="00307B5B">
        <w:t>Από τη Γραμματεία του Τμήματος</w:t>
      </w:r>
    </w:p>
    <w:sectPr w:rsidR="00172820" w:rsidRPr="00307B5B" w:rsidSect="00211874">
      <w:pgSz w:w="11894" w:h="16834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1C76"/>
    <w:multiLevelType w:val="hybridMultilevel"/>
    <w:tmpl w:val="2EBAEAEE"/>
    <w:lvl w:ilvl="0" w:tplc="0408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9289C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A1590D"/>
    <w:multiLevelType w:val="multilevel"/>
    <w:tmpl w:val="14D8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AE315A"/>
    <w:multiLevelType w:val="multilevel"/>
    <w:tmpl w:val="EBE40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D203353"/>
    <w:multiLevelType w:val="multilevel"/>
    <w:tmpl w:val="65AE3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309A3"/>
    <w:multiLevelType w:val="hybridMultilevel"/>
    <w:tmpl w:val="B7A003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93F9C"/>
    <w:multiLevelType w:val="multilevel"/>
    <w:tmpl w:val="2856D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41C2E65"/>
    <w:multiLevelType w:val="hybridMultilevel"/>
    <w:tmpl w:val="37AE70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97EC5"/>
    <w:multiLevelType w:val="hybridMultilevel"/>
    <w:tmpl w:val="9E5CBD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170D8"/>
    <w:multiLevelType w:val="multilevel"/>
    <w:tmpl w:val="AB242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52D6BCE"/>
    <w:multiLevelType w:val="multilevel"/>
    <w:tmpl w:val="30081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EA117EC"/>
    <w:multiLevelType w:val="hybridMultilevel"/>
    <w:tmpl w:val="FD4AC0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20E8D"/>
    <w:multiLevelType w:val="hybridMultilevel"/>
    <w:tmpl w:val="E3DC2C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72CF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80E2595"/>
    <w:multiLevelType w:val="hybridMultilevel"/>
    <w:tmpl w:val="F6F01B40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B68A1"/>
    <w:multiLevelType w:val="hybridMultilevel"/>
    <w:tmpl w:val="9162DA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F5F3F"/>
    <w:multiLevelType w:val="hybridMultilevel"/>
    <w:tmpl w:val="5AEC96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B6253"/>
    <w:multiLevelType w:val="multilevel"/>
    <w:tmpl w:val="C348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3BB23FF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68238D3"/>
    <w:multiLevelType w:val="multilevel"/>
    <w:tmpl w:val="841E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7996BCF"/>
    <w:multiLevelType w:val="hybridMultilevel"/>
    <w:tmpl w:val="4726C9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0496A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41B4A41"/>
    <w:multiLevelType w:val="hybridMultilevel"/>
    <w:tmpl w:val="AC9C84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05662"/>
    <w:multiLevelType w:val="multilevel"/>
    <w:tmpl w:val="71206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BD77EA7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0351462"/>
    <w:multiLevelType w:val="hybridMultilevel"/>
    <w:tmpl w:val="2A0EDD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F7B40"/>
    <w:multiLevelType w:val="multilevel"/>
    <w:tmpl w:val="152A4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3405822"/>
    <w:multiLevelType w:val="hybridMultilevel"/>
    <w:tmpl w:val="CEC887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A821DF"/>
    <w:multiLevelType w:val="multilevel"/>
    <w:tmpl w:val="64707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6A513FA"/>
    <w:multiLevelType w:val="multilevel"/>
    <w:tmpl w:val="2FEE0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6F91992"/>
    <w:multiLevelType w:val="hybridMultilevel"/>
    <w:tmpl w:val="4FA02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C7DB8"/>
    <w:multiLevelType w:val="multilevel"/>
    <w:tmpl w:val="8FFE9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6E7F3D"/>
    <w:multiLevelType w:val="multilevel"/>
    <w:tmpl w:val="4CFA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426196"/>
    <w:multiLevelType w:val="hybridMultilevel"/>
    <w:tmpl w:val="13A03A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9E3591"/>
    <w:multiLevelType w:val="hybridMultilevel"/>
    <w:tmpl w:val="408C9E08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3"/>
  </w:num>
  <w:num w:numId="4">
    <w:abstractNumId w:val="19"/>
  </w:num>
  <w:num w:numId="5">
    <w:abstractNumId w:val="9"/>
  </w:num>
  <w:num w:numId="6">
    <w:abstractNumId w:val="3"/>
  </w:num>
  <w:num w:numId="7">
    <w:abstractNumId w:val="29"/>
  </w:num>
  <w:num w:numId="8">
    <w:abstractNumId w:val="26"/>
  </w:num>
  <w:num w:numId="9">
    <w:abstractNumId w:val="15"/>
  </w:num>
  <w:num w:numId="10">
    <w:abstractNumId w:val="14"/>
  </w:num>
  <w:num w:numId="11">
    <w:abstractNumId w:val="34"/>
  </w:num>
  <w:num w:numId="12">
    <w:abstractNumId w:val="32"/>
  </w:num>
  <w:num w:numId="13">
    <w:abstractNumId w:val="31"/>
  </w:num>
  <w:num w:numId="14">
    <w:abstractNumId w:val="30"/>
  </w:num>
  <w:num w:numId="15">
    <w:abstractNumId w:val="16"/>
  </w:num>
  <w:num w:numId="16">
    <w:abstractNumId w:val="11"/>
  </w:num>
  <w:num w:numId="17">
    <w:abstractNumId w:val="24"/>
  </w:num>
  <w:num w:numId="18">
    <w:abstractNumId w:val="10"/>
  </w:num>
  <w:num w:numId="19">
    <w:abstractNumId w:val="33"/>
  </w:num>
  <w:num w:numId="20">
    <w:abstractNumId w:val="22"/>
  </w:num>
  <w:num w:numId="21">
    <w:abstractNumId w:val="5"/>
  </w:num>
  <w:num w:numId="22">
    <w:abstractNumId w:val="20"/>
  </w:num>
  <w:num w:numId="23">
    <w:abstractNumId w:val="27"/>
  </w:num>
  <w:num w:numId="24">
    <w:abstractNumId w:val="12"/>
  </w:num>
  <w:num w:numId="25">
    <w:abstractNumId w:val="7"/>
  </w:num>
  <w:num w:numId="26">
    <w:abstractNumId w:val="21"/>
  </w:num>
  <w:num w:numId="27">
    <w:abstractNumId w:val="18"/>
  </w:num>
  <w:num w:numId="28">
    <w:abstractNumId w:val="1"/>
  </w:num>
  <w:num w:numId="29">
    <w:abstractNumId w:val="13"/>
  </w:num>
  <w:num w:numId="30">
    <w:abstractNumId w:val="6"/>
  </w:num>
  <w:num w:numId="31">
    <w:abstractNumId w:val="2"/>
  </w:num>
  <w:num w:numId="32">
    <w:abstractNumId w:val="28"/>
  </w:num>
  <w:num w:numId="33">
    <w:abstractNumId w:val="17"/>
  </w:num>
  <w:num w:numId="34">
    <w:abstractNumId w:val="25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CE3"/>
    <w:rsid w:val="000606EB"/>
    <w:rsid w:val="00062223"/>
    <w:rsid w:val="000736C3"/>
    <w:rsid w:val="000A1A71"/>
    <w:rsid w:val="00110F03"/>
    <w:rsid w:val="00124013"/>
    <w:rsid w:val="00150F72"/>
    <w:rsid w:val="00151B7A"/>
    <w:rsid w:val="00172820"/>
    <w:rsid w:val="00177AE5"/>
    <w:rsid w:val="00211874"/>
    <w:rsid w:val="00225AD6"/>
    <w:rsid w:val="00281338"/>
    <w:rsid w:val="002917FE"/>
    <w:rsid w:val="00307B5B"/>
    <w:rsid w:val="00331165"/>
    <w:rsid w:val="00354496"/>
    <w:rsid w:val="00367D35"/>
    <w:rsid w:val="0038658F"/>
    <w:rsid w:val="003B1ADF"/>
    <w:rsid w:val="003B3F71"/>
    <w:rsid w:val="003E6893"/>
    <w:rsid w:val="003E6E62"/>
    <w:rsid w:val="004230D0"/>
    <w:rsid w:val="00457D48"/>
    <w:rsid w:val="004704CF"/>
    <w:rsid w:val="00492657"/>
    <w:rsid w:val="00495310"/>
    <w:rsid w:val="004C2F89"/>
    <w:rsid w:val="004C7772"/>
    <w:rsid w:val="00533429"/>
    <w:rsid w:val="005828E9"/>
    <w:rsid w:val="0059266A"/>
    <w:rsid w:val="005A1F7B"/>
    <w:rsid w:val="005C55AE"/>
    <w:rsid w:val="0064021E"/>
    <w:rsid w:val="006500DE"/>
    <w:rsid w:val="00652AB5"/>
    <w:rsid w:val="006667CA"/>
    <w:rsid w:val="00686B76"/>
    <w:rsid w:val="006C3280"/>
    <w:rsid w:val="006E5608"/>
    <w:rsid w:val="00704E91"/>
    <w:rsid w:val="00712ECE"/>
    <w:rsid w:val="00721277"/>
    <w:rsid w:val="007318A4"/>
    <w:rsid w:val="007E0488"/>
    <w:rsid w:val="00804854"/>
    <w:rsid w:val="0081320E"/>
    <w:rsid w:val="00852D59"/>
    <w:rsid w:val="00894AE3"/>
    <w:rsid w:val="008C5306"/>
    <w:rsid w:val="008C756B"/>
    <w:rsid w:val="008F0800"/>
    <w:rsid w:val="009010C5"/>
    <w:rsid w:val="009123D8"/>
    <w:rsid w:val="00912708"/>
    <w:rsid w:val="00927E29"/>
    <w:rsid w:val="009676AC"/>
    <w:rsid w:val="009B6CE1"/>
    <w:rsid w:val="00A079E1"/>
    <w:rsid w:val="00A905C8"/>
    <w:rsid w:val="00AD3DD9"/>
    <w:rsid w:val="00AE6CE3"/>
    <w:rsid w:val="00B07F6D"/>
    <w:rsid w:val="00B26AA6"/>
    <w:rsid w:val="00B3670F"/>
    <w:rsid w:val="00B51B9B"/>
    <w:rsid w:val="00B64914"/>
    <w:rsid w:val="00BA7B04"/>
    <w:rsid w:val="00BB0279"/>
    <w:rsid w:val="00BD4C27"/>
    <w:rsid w:val="00BF7B7B"/>
    <w:rsid w:val="00C24B1F"/>
    <w:rsid w:val="00C40389"/>
    <w:rsid w:val="00C677D4"/>
    <w:rsid w:val="00C701C5"/>
    <w:rsid w:val="00C7035C"/>
    <w:rsid w:val="00C7278F"/>
    <w:rsid w:val="00CA3CD5"/>
    <w:rsid w:val="00CC57B6"/>
    <w:rsid w:val="00CD5A09"/>
    <w:rsid w:val="00CF09F0"/>
    <w:rsid w:val="00D15B64"/>
    <w:rsid w:val="00D169E6"/>
    <w:rsid w:val="00D20514"/>
    <w:rsid w:val="00D5688B"/>
    <w:rsid w:val="00D92378"/>
    <w:rsid w:val="00D95803"/>
    <w:rsid w:val="00DC4529"/>
    <w:rsid w:val="00DE7D4B"/>
    <w:rsid w:val="00E37395"/>
    <w:rsid w:val="00E74F8A"/>
    <w:rsid w:val="00E77486"/>
    <w:rsid w:val="00E77577"/>
    <w:rsid w:val="00EB740F"/>
    <w:rsid w:val="00EE5323"/>
    <w:rsid w:val="00EF419E"/>
    <w:rsid w:val="00F24876"/>
    <w:rsid w:val="00FB18E0"/>
    <w:rsid w:val="00FD0A42"/>
    <w:rsid w:val="00FE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B9E3A"/>
  <w15:docId w15:val="{1643BAC2-F22E-4506-8ACF-C90C1FB18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CE3"/>
    <w:rPr>
      <w:rFonts w:ascii="Times New Roman" w:eastAsia="Times New Roman" w:hAnsi="Times New Roman"/>
      <w:sz w:val="24"/>
      <w:szCs w:val="24"/>
      <w:lang w:val="el-GR" w:eastAsia="el-GR"/>
    </w:rPr>
  </w:style>
  <w:style w:type="paragraph" w:styleId="2">
    <w:name w:val="heading 2"/>
    <w:basedOn w:val="a"/>
    <w:link w:val="2Char"/>
    <w:uiPriority w:val="9"/>
    <w:qFormat/>
    <w:rsid w:val="009123D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link w:val="2"/>
    <w:uiPriority w:val="9"/>
    <w:rsid w:val="009123D8"/>
    <w:rPr>
      <w:rFonts w:ascii="Times New Roman" w:eastAsia="Times New Roman" w:hAnsi="Times New Roman"/>
      <w:b/>
      <w:bCs/>
      <w:sz w:val="36"/>
      <w:szCs w:val="36"/>
    </w:rPr>
  </w:style>
  <w:style w:type="character" w:styleId="-">
    <w:name w:val="Hyperlink"/>
    <w:uiPriority w:val="99"/>
    <w:semiHidden/>
    <w:unhideWhenUsed/>
    <w:rsid w:val="009123D8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9123D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9123D8"/>
    <w:rPr>
      <w:b/>
      <w:bCs/>
    </w:rPr>
  </w:style>
  <w:style w:type="character" w:customStyle="1" w:styleId="apple-converted-space">
    <w:name w:val="apple-converted-space"/>
    <w:rsid w:val="009123D8"/>
  </w:style>
  <w:style w:type="character" w:styleId="a4">
    <w:name w:val="Emphasis"/>
    <w:qFormat/>
    <w:rsid w:val="009123D8"/>
    <w:rPr>
      <w:i/>
      <w:iCs/>
    </w:rPr>
  </w:style>
  <w:style w:type="paragraph" w:styleId="a5">
    <w:name w:val="List Paragraph"/>
    <w:basedOn w:val="a"/>
    <w:uiPriority w:val="34"/>
    <w:qFormat/>
    <w:rsid w:val="00927E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832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Εύη</dc:creator>
  <cp:keywords/>
  <cp:lastModifiedBy>afroditi kala</cp:lastModifiedBy>
  <cp:revision>2</cp:revision>
  <cp:lastPrinted>2012-12-13T14:39:00Z</cp:lastPrinted>
  <dcterms:created xsi:type="dcterms:W3CDTF">2019-05-10T07:23:00Z</dcterms:created>
  <dcterms:modified xsi:type="dcterms:W3CDTF">2019-05-10T07:23:00Z</dcterms:modified>
</cp:coreProperties>
</file>